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7B" w:rsidRPr="006554FF" w:rsidRDefault="009D377B" w:rsidP="00E74206">
      <w:pPr>
        <w:spacing w:after="240"/>
        <w:jc w:val="center"/>
        <w:rPr>
          <w:rFonts w:ascii="Times New Roman" w:hAnsi="Times New Roman"/>
          <w:b/>
          <w:u w:val="single"/>
          <w:lang w:val="hu-HU"/>
        </w:rPr>
      </w:pPr>
      <w:r w:rsidRPr="006554FF">
        <w:rPr>
          <w:rFonts w:ascii="Times New Roman" w:hAnsi="Times New Roman"/>
          <w:b/>
          <w:u w:val="single"/>
          <w:lang w:val="hu-HU"/>
        </w:rPr>
        <w:t>MAGYARORSZÁG 2015</w:t>
      </w:r>
    </w:p>
    <w:p w:rsidR="009D377B" w:rsidRPr="006554FF" w:rsidRDefault="009D377B" w:rsidP="00E74206">
      <w:pPr>
        <w:spacing w:after="240"/>
        <w:jc w:val="both"/>
        <w:rPr>
          <w:rFonts w:ascii="Times New Roman" w:hAnsi="Times New Roman"/>
          <w:b/>
          <w:bCs/>
          <w:lang w:val="hu-HU"/>
        </w:rPr>
      </w:pPr>
      <w:r w:rsidRPr="006554FF">
        <w:rPr>
          <w:rFonts w:ascii="Times New Roman" w:hAnsi="Times New Roman"/>
          <w:b/>
          <w:bCs/>
          <w:lang w:val="hu-HU"/>
        </w:rPr>
        <w:t>A civil szervezetek fenntarthatósága: 3.4 (2014: 3.4)</w:t>
      </w:r>
    </w:p>
    <w:p w:rsidR="009D377B" w:rsidRPr="006554FF" w:rsidRDefault="009D377B" w:rsidP="00E74206">
      <w:pPr>
        <w:spacing w:after="240"/>
        <w:jc w:val="both"/>
        <w:rPr>
          <w:rFonts w:ascii="Times New Roman" w:hAnsi="Times New Roman"/>
          <w:lang w:val="hu-HU"/>
        </w:rPr>
      </w:pPr>
      <w:r w:rsidRPr="006554FF">
        <w:rPr>
          <w:rFonts w:ascii="Times New Roman" w:hAnsi="Times New Roman"/>
          <w:lang w:val="hu-HU"/>
        </w:rPr>
        <w:t>2015-ben Magyarország</w:t>
      </w:r>
      <w:r>
        <w:rPr>
          <w:rFonts w:ascii="Times New Roman" w:hAnsi="Times New Roman"/>
          <w:lang w:val="hu-HU"/>
        </w:rPr>
        <w:t>ot elérte a</w:t>
      </w:r>
      <w:r w:rsidRPr="006554FF">
        <w:rPr>
          <w:rFonts w:ascii="Times New Roman" w:hAnsi="Times New Roman"/>
          <w:lang w:val="hu-HU"/>
        </w:rPr>
        <w:t xml:space="preserve"> menekülthullám, elsősorban Szíriából. </w:t>
      </w:r>
      <w:r>
        <w:rPr>
          <w:rFonts w:ascii="Times New Roman" w:hAnsi="Times New Roman"/>
          <w:lang w:val="hu-HU"/>
        </w:rPr>
        <w:t>Egész évben a</w:t>
      </w:r>
      <w:r w:rsidRPr="006554FF">
        <w:rPr>
          <w:rFonts w:ascii="Times New Roman" w:hAnsi="Times New Roman"/>
          <w:lang w:val="hu-HU"/>
        </w:rPr>
        <w:t xml:space="preserve"> menekültválság uralta a közbeszédet, ami nyáron és ősszel tetőzött, amikor a menekültek </w:t>
      </w:r>
      <w:r>
        <w:rPr>
          <w:rFonts w:ascii="Times New Roman" w:hAnsi="Times New Roman"/>
          <w:lang w:val="hu-HU"/>
        </w:rPr>
        <w:t>pályaudvarokon</w:t>
      </w:r>
      <w:r w:rsidRPr="006554FF">
        <w:rPr>
          <w:rFonts w:ascii="Times New Roman" w:hAnsi="Times New Roman"/>
          <w:lang w:val="hu-HU"/>
        </w:rPr>
        <w:t xml:space="preserve"> </w:t>
      </w:r>
      <w:r>
        <w:rPr>
          <w:rFonts w:ascii="Times New Roman" w:hAnsi="Times New Roman"/>
          <w:lang w:val="hu-HU"/>
        </w:rPr>
        <w:t>vesztegeltek</w:t>
      </w:r>
      <w:r w:rsidRPr="006554FF">
        <w:rPr>
          <w:rFonts w:ascii="Times New Roman" w:hAnsi="Times New Roman"/>
          <w:lang w:val="hu-HU"/>
        </w:rPr>
        <w:t xml:space="preserve">, illetve kerítés épült a szerb és horvát határ mentén. A magyar kormány </w:t>
      </w:r>
      <w:r>
        <w:rPr>
          <w:rFonts w:ascii="Times New Roman" w:hAnsi="Times New Roman"/>
          <w:lang w:val="hu-HU"/>
        </w:rPr>
        <w:t>makacsul</w:t>
      </w:r>
      <w:r w:rsidRPr="006554FF">
        <w:rPr>
          <w:rFonts w:ascii="Times New Roman" w:hAnsi="Times New Roman"/>
          <w:lang w:val="hu-HU"/>
        </w:rPr>
        <w:t xml:space="preserve"> ellenállt az EU kötelező kvótarendszerrel kapcsolatos terveinek, amely a menekültek befogadását szabályozza a tagállamok között. A kormány emellett nyíltan kampányolt Magyarországon az EU tervei ellen, ami félelmet és idegengyűlöletet szított a társadalomban. </w:t>
      </w:r>
    </w:p>
    <w:p w:rsidR="009D377B" w:rsidRDefault="009D377B" w:rsidP="00E74206">
      <w:pPr>
        <w:spacing w:after="240"/>
        <w:jc w:val="both"/>
        <w:rPr>
          <w:rFonts w:ascii="Times New Roman" w:hAnsi="Times New Roman"/>
          <w:lang w:val="hu-HU"/>
        </w:rPr>
      </w:pPr>
      <w:r w:rsidRPr="006554FF">
        <w:rPr>
          <w:rFonts w:ascii="Times New Roman" w:hAnsi="Times New Roman"/>
          <w:lang w:val="hu-HU"/>
        </w:rPr>
        <w:t xml:space="preserve">A negatív kampány váratlan reakciót váltott ki a társadalomban. Informális csoportok alakultak, hogy gondoskodjanak a naponta érkező menekültek ezreiről, akiket az állami ellátórendszer semmibe vett. A civil szerveztek számos demonstrációt is szerveztek </w:t>
      </w:r>
      <w:r>
        <w:rPr>
          <w:rFonts w:ascii="Times New Roman" w:hAnsi="Times New Roman"/>
          <w:lang w:val="hu-HU"/>
        </w:rPr>
        <w:t>azt</w:t>
      </w:r>
      <w:r w:rsidRPr="006554FF">
        <w:rPr>
          <w:rFonts w:ascii="Times New Roman" w:hAnsi="Times New Roman"/>
          <w:lang w:val="hu-HU"/>
        </w:rPr>
        <w:t xml:space="preserve"> követel</w:t>
      </w:r>
      <w:r>
        <w:rPr>
          <w:rFonts w:ascii="Times New Roman" w:hAnsi="Times New Roman"/>
          <w:lang w:val="hu-HU"/>
        </w:rPr>
        <w:t>ve</w:t>
      </w:r>
      <w:r w:rsidRPr="006554FF">
        <w:rPr>
          <w:rFonts w:ascii="Times New Roman" w:hAnsi="Times New Roman"/>
          <w:lang w:val="hu-HU"/>
        </w:rPr>
        <w:t xml:space="preserve"> a kormánytól</w:t>
      </w:r>
      <w:r>
        <w:rPr>
          <w:rFonts w:ascii="Times New Roman" w:hAnsi="Times New Roman"/>
          <w:lang w:val="hu-HU"/>
        </w:rPr>
        <w:t>:</w:t>
      </w:r>
      <w:r w:rsidRPr="006554FF">
        <w:rPr>
          <w:rFonts w:ascii="Times New Roman" w:hAnsi="Times New Roman"/>
          <w:lang w:val="hu-HU"/>
        </w:rPr>
        <w:t xml:space="preserve"> bánjanak emberségesen a menekültekkel ahelyett, hogy kriminalizálnák őket.</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menekültválság elkendőzte a gazdasági problémákat. Tavasszal gyors egymásutánban számos befektető és brókercég ment csődbe, amely több minisztériumot és kormányhivatalt is érintett, amelyek közvetlenül a cégek összeomlása előtt mentették ki vagyonukat. </w:t>
      </w:r>
      <w:proofErr w:type="gramStart"/>
      <w:r>
        <w:rPr>
          <w:rFonts w:ascii="Times New Roman" w:hAnsi="Times New Roman"/>
          <w:lang w:val="hu-HU"/>
        </w:rPr>
        <w:t>Habár</w:t>
      </w:r>
      <w:proofErr w:type="gramEnd"/>
      <w:r>
        <w:rPr>
          <w:rFonts w:ascii="Times New Roman" w:hAnsi="Times New Roman"/>
          <w:lang w:val="hu-HU"/>
        </w:rPr>
        <w:t xml:space="preserve"> az esetek megkérdőjelezték a </w:t>
      </w:r>
      <w:r w:rsidRPr="001011EA">
        <w:rPr>
          <w:rFonts w:ascii="Times New Roman" w:hAnsi="Times New Roman"/>
          <w:lang w:val="hu-HU"/>
        </w:rPr>
        <w:t>felügyeleti rendszer</w:t>
      </w:r>
      <w:r>
        <w:rPr>
          <w:rFonts w:ascii="Times New Roman" w:hAnsi="Times New Roman"/>
          <w:lang w:val="hu-HU"/>
        </w:rPr>
        <w:t xml:space="preserve"> működőképességét, mégsem váltottak ki tiltakozást a társadalomban.</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Az év során </w:t>
      </w:r>
      <w:r w:rsidRPr="004959FC">
        <w:rPr>
          <w:rFonts w:ascii="Times New Roman" w:hAnsi="Times New Roman"/>
          <w:lang w:val="hu-HU"/>
        </w:rPr>
        <w:t xml:space="preserve">rendszeresen robbantak ki korrupciós botrányok elsősorban az EU Strukturális Alapokhoz kapcsolódóan. A </w:t>
      </w:r>
      <w:proofErr w:type="spellStart"/>
      <w:r w:rsidRPr="004959FC">
        <w:rPr>
          <w:rFonts w:ascii="Times New Roman" w:hAnsi="Times New Roman"/>
          <w:lang w:val="hu-HU"/>
        </w:rPr>
        <w:t>Transparency</w:t>
      </w:r>
      <w:proofErr w:type="spellEnd"/>
      <w:r w:rsidRPr="004959FC">
        <w:rPr>
          <w:rFonts w:ascii="Times New Roman" w:hAnsi="Times New Roman"/>
          <w:lang w:val="hu-HU"/>
        </w:rPr>
        <w:t xml:space="preserve"> International jelentése szerint</w:t>
      </w:r>
      <w:r>
        <w:rPr>
          <w:rFonts w:ascii="Times New Roman" w:hAnsi="Times New Roman"/>
          <w:lang w:val="hu-HU"/>
        </w:rPr>
        <w:t xml:space="preserve"> az EU által </w:t>
      </w:r>
      <w:proofErr w:type="gramStart"/>
      <w:r>
        <w:rPr>
          <w:rFonts w:ascii="Times New Roman" w:hAnsi="Times New Roman"/>
          <w:lang w:val="hu-HU"/>
        </w:rPr>
        <w:t>finanszírozott</w:t>
      </w:r>
      <w:proofErr w:type="gramEnd"/>
      <w:r>
        <w:rPr>
          <w:rFonts w:ascii="Times New Roman" w:hAnsi="Times New Roman"/>
          <w:lang w:val="hu-HU"/>
        </w:rPr>
        <w:t xml:space="preserve"> beszerzések túlárazottak voltak, és a kiválasztást nem előzte meg valós versenyeztetés a 2007-2013-as időszakra tervezett források 2015 végéig való elköltésének kötelezettségéből kifolyólag.</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munkanélküliség aránya 2015-ben csökkent valamelyest, mintegy 6,5%-ra, de a statisztikákat torzítja az egyre terjedő közmunkaprogram, amely </w:t>
      </w:r>
      <w:r w:rsidRPr="001011EA">
        <w:rPr>
          <w:rFonts w:ascii="Times New Roman" w:hAnsi="Times New Roman"/>
          <w:lang w:val="hu-HU"/>
        </w:rPr>
        <w:t>történelme</w:t>
      </w:r>
      <w:r>
        <w:rPr>
          <w:rFonts w:ascii="Times New Roman" w:hAnsi="Times New Roman"/>
          <w:lang w:val="hu-HU"/>
        </w:rPr>
        <w:t xml:space="preserve"> során sosem javított fenntarthatóan a munkanélküliség arányán. A jövedelmi különbségek, a szegénységben (körülbelül 1,6 millió fő), vagy a szegénység küszöbén élő emberek száma továbbra is jelentős. A városok és a vidék fejlődése közötti eltérés súlyosbítja a társadalmi problémákat – a társadalom széles rétegei válnak reményvesztetté, és passzívvá. A civil szervezetek munkája továbbra is </w:t>
      </w:r>
      <w:r w:rsidRPr="001011EA">
        <w:rPr>
          <w:rFonts w:ascii="Times New Roman" w:hAnsi="Times New Roman"/>
          <w:lang w:val="hu-HU"/>
        </w:rPr>
        <w:t>kritikus</w:t>
      </w:r>
      <w:r>
        <w:rPr>
          <w:rFonts w:ascii="Times New Roman" w:hAnsi="Times New Roman"/>
          <w:lang w:val="hu-HU"/>
        </w:rPr>
        <w:t>an fontos.</w:t>
      </w:r>
    </w:p>
    <w:p w:rsidR="009D377B" w:rsidRDefault="009D377B" w:rsidP="00E74206">
      <w:pPr>
        <w:spacing w:after="240"/>
        <w:jc w:val="both"/>
        <w:rPr>
          <w:rFonts w:ascii="Times New Roman" w:hAnsi="Times New Roman"/>
          <w:lang w:val="hu-HU"/>
        </w:rPr>
      </w:pPr>
      <w:r>
        <w:rPr>
          <w:rFonts w:ascii="Times New Roman" w:hAnsi="Times New Roman"/>
          <w:lang w:val="hu-HU"/>
        </w:rPr>
        <w:t>A civil szervezetek fenntarthatósága számos vonatkozásban romlott 2015-ben. A jogi környezet romlott, mivel az új online regisztrációs rendszer megbonyolította a bejegyzési folyamatot, miközben a szervezetek továbbra is alapító okirataik új Polgári Törvénykönyvhöz való adaptálásával küzdenek. Emellett az</w:t>
      </w:r>
      <w:r w:rsidRPr="00F60B48">
        <w:rPr>
          <w:rFonts w:ascii="Times New Roman" w:hAnsi="Times New Roman"/>
          <w:lang w:val="hu-HU"/>
        </w:rPr>
        <w:t xml:space="preserve"> információs önrendelkezési jogról és az információszabadságról</w:t>
      </w:r>
      <w:r>
        <w:rPr>
          <w:rFonts w:ascii="Times New Roman" w:hAnsi="Times New Roman"/>
          <w:lang w:val="hu-HU"/>
        </w:rPr>
        <w:t xml:space="preserve"> szóló törvény új kiegészítése drasztikusan megemelte a közérdekű adatigénylés költségeit. Kevesebb szervezet foglalkozik érdekvédelemmel, mivel a kormány nem veszi számba a civilek véleményét a törvényalkotási folyamatokkal kapcsolatban. A civil infrastruktúra gyengül, mivel a szektorközi együttműködéseket gyengíti a kormány civilekhez való hozzáállása, amelynek következményeképpen a cégek óvatosak, és kizárólag vitán felül álló jótékonysági szervezetekkel működnek együtt, míg a civil szektorról alkotott közvélemény romlott, mivel a szervezetek egyre nehezebben tudják a médián keresztül közvetíteni üzeneteiket.</w:t>
      </w:r>
    </w:p>
    <w:p w:rsidR="009D377B" w:rsidRDefault="009D377B" w:rsidP="00E74206">
      <w:pPr>
        <w:spacing w:after="240"/>
        <w:jc w:val="both"/>
        <w:rPr>
          <w:rFonts w:ascii="Times New Roman" w:hAnsi="Times New Roman"/>
          <w:lang w:val="hu-HU"/>
        </w:rPr>
      </w:pPr>
      <w:r>
        <w:rPr>
          <w:rFonts w:ascii="Times New Roman" w:hAnsi="Times New Roman"/>
          <w:lang w:val="hu-HU"/>
        </w:rPr>
        <w:lastRenderedPageBreak/>
        <w:t>A központi Statisztikai Hivatal legfrissebb adatai szerint a regisztrált civil szervezetek száma a 2012-es 65 000 feletti értékről 2014-re 63 900-ra csökkent. Az egyesületek körében a szabadidő (24%), a sport (17%) és a kultúra (13%) a legnépszerűbb tevékenységi területek. Az alapítványoknál az oktatás (33%), a szociális szolgáltatások (16%), és a kultúra (14%) vezet.</w:t>
      </w:r>
    </w:p>
    <w:p w:rsidR="009D377B" w:rsidRDefault="009D377B" w:rsidP="00E74206">
      <w:pPr>
        <w:spacing w:after="240"/>
        <w:jc w:val="both"/>
        <w:rPr>
          <w:rFonts w:ascii="Times New Roman" w:hAnsi="Times New Roman"/>
          <w:b/>
        </w:rPr>
      </w:pPr>
      <w:r w:rsidRPr="00161D69">
        <w:rPr>
          <w:rFonts w:ascii="Times New Roman" w:hAnsi="Times New Roman"/>
          <w:b/>
          <w:lang w:val="hu-HU"/>
        </w:rPr>
        <w:t>Jogi környezet: 3.1 (2014: 2.9)</w:t>
      </w:r>
      <w:r w:rsidRPr="00161D69">
        <w:rPr>
          <w:rFonts w:ascii="Times New Roman" w:hAnsi="Times New Roman"/>
          <w:b/>
        </w:rPr>
        <w:t xml:space="preserve">  </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magyar civil szervezeteket körülvevő jogi környezet tovább romlott 2015-ben is. Míg a szervezeteket szabályozó keretek, a Polgári Törvénykönyv és a Nonprofit Törvény javarészt változatlan maradt, az új online rendszer megbonyolította a regisztrációs folyamatot, és a </w:t>
      </w:r>
      <w:r w:rsidRPr="006D1F0D">
        <w:rPr>
          <w:rFonts w:ascii="Times New Roman" w:hAnsi="Times New Roman"/>
          <w:lang w:val="hu-HU"/>
        </w:rPr>
        <w:t>2014-ben kezdődött adminisztrációs zaklatások megfélemlítő légkört teremtettek.</w:t>
      </w:r>
      <w:bookmarkStart w:id="0" w:name="_GoBack"/>
      <w:bookmarkEnd w:id="0"/>
    </w:p>
    <w:p w:rsidR="009D377B" w:rsidRDefault="009D377B" w:rsidP="00E74206">
      <w:pPr>
        <w:spacing w:after="240"/>
        <w:jc w:val="both"/>
        <w:rPr>
          <w:rFonts w:ascii="Times New Roman" w:hAnsi="Times New Roman"/>
          <w:lang w:val="hu-HU"/>
        </w:rPr>
      </w:pPr>
      <w:r>
        <w:rPr>
          <w:rFonts w:ascii="Times New Roman" w:hAnsi="Times New Roman"/>
          <w:lang w:val="hu-HU"/>
        </w:rPr>
        <w:t>A régóta várt online regisztrációs rendszer 2015-ben, kevés előkészítést illetve figyelemfelhívást követően kezdett működni. A rendszer használata kötelező</w:t>
      </w:r>
      <w:r w:rsidRPr="00DF53A2">
        <w:rPr>
          <w:rFonts w:ascii="Times New Roman" w:hAnsi="Times New Roman"/>
          <w:lang w:val="hu-HU"/>
        </w:rPr>
        <w:t xml:space="preserve"> </w:t>
      </w:r>
      <w:r>
        <w:rPr>
          <w:rFonts w:ascii="Times New Roman" w:hAnsi="Times New Roman"/>
          <w:lang w:val="hu-HU"/>
        </w:rPr>
        <w:t>közhasznúak, választható a többi</w:t>
      </w:r>
      <w:r w:rsidRPr="00DF53A2">
        <w:rPr>
          <w:rFonts w:ascii="Times New Roman" w:hAnsi="Times New Roman"/>
          <w:lang w:val="hu-HU"/>
        </w:rPr>
        <w:t xml:space="preserve"> </w:t>
      </w:r>
      <w:r>
        <w:rPr>
          <w:rFonts w:ascii="Times New Roman" w:hAnsi="Times New Roman"/>
          <w:lang w:val="hu-HU"/>
        </w:rPr>
        <w:t xml:space="preserve">civil szervezet számára. Az első tapasztalatok azt mutatják, hogy az online regisztráció </w:t>
      </w:r>
      <w:r>
        <w:rPr>
          <w:rFonts w:ascii="Times New Roman" w:hAnsi="Times New Roman"/>
        </w:rPr>
        <w:t xml:space="preserve">(birosag.hu) </w:t>
      </w:r>
      <w:r>
        <w:rPr>
          <w:rFonts w:ascii="Times New Roman" w:hAnsi="Times New Roman"/>
          <w:lang w:val="hu-HU"/>
        </w:rPr>
        <w:t>nem felhasználóbarát, sőt még inkább megbonyolította a civil szervezetek bejegyzésének folyamatát, mivel az online adatlap több információt kér, és kitöltése technikailag nehézkes. Mindemellett még mindig hónapokat vehet igénybe, hogy a bíróság változtatásokat jegyezzen be, legyen az akár csak egy egyszerű alapszabály-módosítás. Megyénként eltérőek a bírósági ítéletek, mivel a bírók – bármiféle központi iránymutatás vagy állásfoglalás hiányában – különbözőképp értelmezik a jogi követelményeket. Mivel a jogi környezet nem kedvez az új civil szervezetek alapításának, több informális, nem bejegyzett szervezet alakul.</w:t>
      </w:r>
    </w:p>
    <w:p w:rsidR="009D377B" w:rsidRDefault="009D377B" w:rsidP="00E74206">
      <w:pPr>
        <w:spacing w:after="240"/>
        <w:jc w:val="both"/>
        <w:rPr>
          <w:rFonts w:ascii="Times New Roman" w:hAnsi="Times New Roman"/>
          <w:lang w:val="hu-HU"/>
        </w:rPr>
      </w:pPr>
      <w:r>
        <w:rPr>
          <w:rFonts w:ascii="Times New Roman" w:hAnsi="Times New Roman"/>
          <w:lang w:val="hu-HU"/>
        </w:rPr>
        <w:t>A civil szervezeteknek 2016. március 15-ig kell módosítaniuk létesítő okirataikat az új Polgári Törvénykönyv rendelkezései szerint, amely 2014-ben emelkedett jogerőre. Míg az alapvető szabályozás nem változott, a Törvénykönyv számos általános aggodalmat kiváltó technikai változást vezetett be, például a közgyűlések lebonyolítását és a vezetők a szervezetek feloszlatását követő felelősségét illetően. A kisebb szervezetek különösen képtelenek arra, hogy külső segítség nélkül módosítsák létesítő okirataikat. Azok a szervezetek, amelyek lekésik a határidőt, feloszlathatóak a bíróság által, ami a regisztrált civil szervezetek számának jelentős csökkenéséhez vezethet.</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Az </w:t>
      </w:r>
      <w:r w:rsidRPr="00F60B48">
        <w:rPr>
          <w:rFonts w:ascii="Times New Roman" w:hAnsi="Times New Roman"/>
          <w:lang w:val="hu-HU"/>
        </w:rPr>
        <w:t>információs önrendelkezési jogról és az információszabadságról</w:t>
      </w:r>
      <w:r>
        <w:rPr>
          <w:rFonts w:ascii="Times New Roman" w:hAnsi="Times New Roman"/>
          <w:lang w:val="hu-HU"/>
        </w:rPr>
        <w:t xml:space="preserve"> szóló törvény új kiegészítése drasztikusan megemelte a közérdekű adatigénylés költségeit. Az új szabályok megengedik az információ birtokosának, hogy meghatározza a kért adat előállításának vagy összegyűjtésének költségeit. Mivel az új rendelkezések csak októberben léptek életbe, az év végéig még nem vezettek be új díjakat, így nem lehet még mérni az új szabályok hatását. </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bejegyzett szervezetek szabadon működhetnek a törvény keretein belül, a szervezeteket mégis adminisztrációs eljárásokkal zaklatják. Január végén a bíróság megalapozott gyanú hiányában törvénytelennek ítélte az </w:t>
      </w:r>
      <w:proofErr w:type="spellStart"/>
      <w:r>
        <w:rPr>
          <w:rFonts w:ascii="Times New Roman" w:hAnsi="Times New Roman"/>
          <w:lang w:val="hu-HU"/>
        </w:rPr>
        <w:t>Ökotárs</w:t>
      </w:r>
      <w:proofErr w:type="spellEnd"/>
      <w:r>
        <w:rPr>
          <w:rFonts w:ascii="Times New Roman" w:hAnsi="Times New Roman"/>
          <w:lang w:val="hu-HU"/>
        </w:rPr>
        <w:t xml:space="preserve"> Alapítványnál lebonyolított házkutatást. Január és február folyamán a kormány adóellenőrzést rendelt el hét, az EGT/Norvég Civil Támogatási Alap által támogatott szervezet ellen. Semmilyen szabálytalanságot nem találtak, és a norvég és a magyar kormány megegyezését követően – amely magában foglalta a Civil Alap menedzselését végző szervezetek zaklatásának leállítását is – lezárták a szervezetek elleni eljárásokat. A kormányzati retorika ugyancsak fenyegeti a szektort. Magas rangú kormányhivatalnokok, mint például a Miniszterelnöki Hivatal vezetője, jelentették ki többször nyilvánosan, hogy a külföldi támogatásokat elfogadó civil szervezetek vezetőit </w:t>
      </w:r>
      <w:r>
        <w:rPr>
          <w:rFonts w:ascii="Times New Roman" w:hAnsi="Times New Roman"/>
          <w:lang w:val="hu-HU"/>
        </w:rPr>
        <w:lastRenderedPageBreak/>
        <w:t>személyes vagyonuk bevallására kellene kötelezni, de ilyen szabályozást eddig még nem vezettek be.</w:t>
      </w:r>
    </w:p>
    <w:p w:rsidR="009D377B" w:rsidRDefault="009D377B" w:rsidP="00E74206">
      <w:pPr>
        <w:spacing w:after="240"/>
        <w:jc w:val="both"/>
        <w:rPr>
          <w:rFonts w:ascii="Times New Roman" w:hAnsi="Times New Roman"/>
          <w:lang w:val="hu-HU"/>
        </w:rPr>
      </w:pPr>
      <w:r>
        <w:rPr>
          <w:rFonts w:ascii="Times New Roman" w:hAnsi="Times New Roman"/>
          <w:lang w:val="hu-HU"/>
        </w:rPr>
        <w:t>Az adózással és a vállalkozási bevételekkel kapcsolatos szabályozás továbbra is kedvezőtlen a civil szervezetek számára. Míg a támogatásokat nem terheli adófizetési kötelezettség, és a civilek vállalkozási bevételeinek adója is csökkentett, a magánadományozók nem részesülnek adókedvezményben, a vállalati támogatókat ösztönző adókedvezmények pedig előnyben részesítik a profi sportszervezeteket. Az egyéni adományozók felajánlhatják személyi jövedelemadójuk 1 százalékát az arra jogosult szervezeteknek.</w:t>
      </w:r>
    </w:p>
    <w:p w:rsidR="009D377B" w:rsidRDefault="009D377B" w:rsidP="00E74206">
      <w:pPr>
        <w:spacing w:after="240"/>
        <w:jc w:val="both"/>
        <w:rPr>
          <w:rFonts w:ascii="Times New Roman" w:hAnsi="Times New Roman"/>
          <w:lang w:val="hu-HU"/>
        </w:rPr>
      </w:pPr>
      <w:r>
        <w:rPr>
          <w:rFonts w:ascii="Times New Roman" w:hAnsi="Times New Roman"/>
          <w:lang w:val="hu-HU"/>
        </w:rPr>
        <w:t>Habár a törvények nem tiltják civil szervezetek részvételét tendereken, mégis gyakran ki vannak zárva a versenyből.</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civil szervezetek számára nyújtott ingyenes jogi tanácsadás elégtelen. A </w:t>
      </w:r>
      <w:proofErr w:type="spellStart"/>
      <w:r w:rsidRPr="00E8500F">
        <w:rPr>
          <w:rFonts w:ascii="Times New Roman" w:hAnsi="Times New Roman"/>
          <w:lang w:val="hu-HU"/>
        </w:rPr>
        <w:t>PILnet</w:t>
      </w:r>
      <w:proofErr w:type="spellEnd"/>
      <w:r>
        <w:rPr>
          <w:rFonts w:ascii="Times New Roman" w:hAnsi="Times New Roman"/>
          <w:lang w:val="hu-HU"/>
        </w:rPr>
        <w:t xml:space="preserve"> pro </w:t>
      </w:r>
      <w:proofErr w:type="spellStart"/>
      <w:r>
        <w:rPr>
          <w:rFonts w:ascii="Times New Roman" w:hAnsi="Times New Roman"/>
          <w:lang w:val="hu-HU"/>
        </w:rPr>
        <w:t>bono</w:t>
      </w:r>
      <w:proofErr w:type="spellEnd"/>
      <w:r>
        <w:rPr>
          <w:rFonts w:ascii="Times New Roman" w:hAnsi="Times New Roman"/>
          <w:lang w:val="hu-HU"/>
        </w:rPr>
        <w:t xml:space="preserve"> szolgáltatásokat nyújtó ügyvédeket koordinál. Azok a szerveztek, amelyek nem találnak pro </w:t>
      </w:r>
      <w:proofErr w:type="spellStart"/>
      <w:r>
        <w:rPr>
          <w:rFonts w:ascii="Times New Roman" w:hAnsi="Times New Roman"/>
          <w:lang w:val="hu-HU"/>
        </w:rPr>
        <w:t>bono</w:t>
      </w:r>
      <w:proofErr w:type="spellEnd"/>
      <w:r>
        <w:rPr>
          <w:rFonts w:ascii="Times New Roman" w:hAnsi="Times New Roman"/>
          <w:lang w:val="hu-HU"/>
        </w:rPr>
        <w:t xml:space="preserve"> segítséget, vagy a résztvevő jogi cégektől távol működnek, fizetniük kell a jogi szolgáltatásokért. A kormány által támogatott Civil Információs Centrumok (</w:t>
      </w:r>
      <w:proofErr w:type="spellStart"/>
      <w:r>
        <w:rPr>
          <w:rFonts w:ascii="Times New Roman" w:hAnsi="Times New Roman"/>
          <w:lang w:val="hu-HU"/>
        </w:rPr>
        <w:t>CIC-ek</w:t>
      </w:r>
      <w:proofErr w:type="spellEnd"/>
      <w:r>
        <w:rPr>
          <w:rFonts w:ascii="Times New Roman" w:hAnsi="Times New Roman"/>
          <w:lang w:val="hu-HU"/>
        </w:rPr>
        <w:t>) gyakran nem rendelkeznek a szükséges jogi kapacitással ahhoz, hogy ezt az űrt betöltsék.</w:t>
      </w:r>
    </w:p>
    <w:p w:rsidR="009D377B" w:rsidRDefault="009D377B" w:rsidP="00E74206">
      <w:pPr>
        <w:spacing w:after="240"/>
        <w:jc w:val="both"/>
        <w:rPr>
          <w:rFonts w:ascii="Times New Roman" w:hAnsi="Times New Roman"/>
          <w:b/>
          <w:lang w:val="hu-HU"/>
        </w:rPr>
      </w:pPr>
      <w:r>
        <w:rPr>
          <w:rFonts w:ascii="Times New Roman" w:hAnsi="Times New Roman"/>
          <w:b/>
          <w:lang w:val="hu-HU"/>
        </w:rPr>
        <w:t>Szervezeti kapacitás</w:t>
      </w:r>
      <w:r w:rsidRPr="0010163C">
        <w:rPr>
          <w:rFonts w:ascii="Times New Roman" w:hAnsi="Times New Roman"/>
          <w:b/>
          <w:lang w:val="hu-HU"/>
        </w:rPr>
        <w:t>: 3.3 (2014: 3.3)</w:t>
      </w:r>
    </w:p>
    <w:p w:rsidR="009D377B" w:rsidRDefault="009D377B" w:rsidP="00E74206">
      <w:pPr>
        <w:spacing w:after="240"/>
        <w:jc w:val="both"/>
        <w:rPr>
          <w:rFonts w:ascii="Times New Roman" w:hAnsi="Times New Roman"/>
          <w:lang w:val="hu-HU"/>
        </w:rPr>
      </w:pPr>
      <w:r>
        <w:rPr>
          <w:rFonts w:ascii="Times New Roman" w:hAnsi="Times New Roman"/>
          <w:lang w:val="hu-HU"/>
        </w:rPr>
        <w:t>A legprofibb budapesti szervezetek kivételével a stratégiai tervezés, menedzsment és tőkeépítés általában hiányzik. A finanszírozási nehézségek miatt a szervezetek hosszú távú tervek helyett csak azonnali szükségleteikkel foglalkoznak.</w:t>
      </w:r>
    </w:p>
    <w:p w:rsidR="009D377B" w:rsidRDefault="009D377B" w:rsidP="00E74206">
      <w:pPr>
        <w:spacing w:after="240"/>
        <w:jc w:val="both"/>
        <w:rPr>
          <w:rFonts w:ascii="Times New Roman" w:hAnsi="Times New Roman"/>
          <w:lang w:val="hu-HU"/>
        </w:rPr>
      </w:pPr>
      <w:r>
        <w:rPr>
          <w:rFonts w:ascii="Times New Roman" w:hAnsi="Times New Roman"/>
          <w:lang w:val="hu-HU"/>
        </w:rPr>
        <w:t>Nagyon kevés civil szervezet tesz tudatos erőfeszítéseket annak érdekében, hogy tagságát bővítse, vagy erősítse kapcsolatait az őt körülvevő közösséggel. A szervezetek csak ad hoc jelleggel toboroznak tagságot, és a tagdíjak csak egy kis részét teszik ki a bevételeiknek.</w:t>
      </w:r>
    </w:p>
    <w:p w:rsidR="009D377B" w:rsidRDefault="009D377B" w:rsidP="00E74206">
      <w:pPr>
        <w:spacing w:after="240"/>
        <w:jc w:val="both"/>
        <w:rPr>
          <w:rFonts w:ascii="Times New Roman" w:hAnsi="Times New Roman"/>
          <w:lang w:val="hu-HU"/>
        </w:rPr>
      </w:pPr>
      <w:r>
        <w:rPr>
          <w:rFonts w:ascii="Times New Roman" w:hAnsi="Times New Roman"/>
          <w:lang w:val="hu-HU"/>
        </w:rPr>
        <w:t>Elméletileg a civil szerveteket demokratikusan választott vezetők irányítják, ahogy a törvény előírja. A valóságban a szervezetek belső menedzsment struktúrája gyakran nincs egyértelműen meghatározva. A szervezetek többsége egyszerűen túlságosan kicsi ahhoz, hogy belső szervezeti struktúrát határozzon és valósítson meg. A legtöbb szervezet vagy egyáltalán nem rendelkezik alkalmazottakkal, vagy csupán egy-három munkatárssal dolgozik, akik egyaránt felelősek a szakmai munkáért és a menedzsmentért.</w:t>
      </w:r>
    </w:p>
    <w:p w:rsidR="009D377B" w:rsidRDefault="009D377B" w:rsidP="00E74206">
      <w:pPr>
        <w:spacing w:after="240"/>
        <w:jc w:val="both"/>
        <w:rPr>
          <w:rFonts w:ascii="Times New Roman" w:hAnsi="Times New Roman"/>
          <w:lang w:val="hu-HU"/>
        </w:rPr>
      </w:pPr>
      <w:r>
        <w:rPr>
          <w:rFonts w:ascii="Times New Roman" w:hAnsi="Times New Roman"/>
          <w:lang w:val="hu-HU"/>
        </w:rPr>
        <w:t>A civil szervezetek nehezen tartják meg a professzionális munkaerőt. A fluktuáció elsősorban a hosszú távú finanszírozási bizonytalanságokra vezethető vissza, mivel a munkatársak általában projektalapon dolgoznak. Ugyanakkor a szervezetek olcsón érhetnek el mintegy 6 000 fő képzett munkaerőt a kulturális közmunkaprogram keretein belül.</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legtöbb szervezetet kevés önkéntesről számol be. Az egyre súlyosbodó életkörülmények miatt a dolgozó emberek egyre kevesebbet </w:t>
      </w:r>
      <w:proofErr w:type="spellStart"/>
      <w:r>
        <w:rPr>
          <w:rFonts w:ascii="Times New Roman" w:hAnsi="Times New Roman"/>
          <w:lang w:val="hu-HU"/>
        </w:rPr>
        <w:t>önkénteskednek</w:t>
      </w:r>
      <w:proofErr w:type="spellEnd"/>
      <w:r>
        <w:rPr>
          <w:rFonts w:ascii="Times New Roman" w:hAnsi="Times New Roman"/>
          <w:lang w:val="hu-HU"/>
        </w:rPr>
        <w:t xml:space="preserve">. Ennek ellensúlyozására a civil szervezetek növekvő mértékben alkalmaznak középiskolai tanulókat, akik számára 50 óra kötelező önkéntes szolgálatot írtak elő. A 2015-ös Világ Adományozási Mutató </w:t>
      </w:r>
      <w:proofErr w:type="gramStart"/>
      <w:r>
        <w:rPr>
          <w:rFonts w:ascii="Times New Roman" w:hAnsi="Times New Roman"/>
          <w:lang w:val="hu-HU"/>
        </w:rPr>
        <w:t>alapján</w:t>
      </w:r>
      <w:proofErr w:type="gramEnd"/>
      <w:r>
        <w:rPr>
          <w:rFonts w:ascii="Times New Roman" w:hAnsi="Times New Roman"/>
          <w:lang w:val="hu-HU"/>
        </w:rPr>
        <w:t xml:space="preserve"> Magyarországon a válaszadók 11 százaléka számolt be arról, hogy önkéntesként részt vett valamilyen akcióban – 2013-ban ez az érték 12 százalék volt.</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szervezetek többségének csak olyan alapvető irodai eszközök állnak rendelkezésére, mint a számítógépek és nyomtatók, de gyakran használják tagjaik saját felszerelését is szervezeti </w:t>
      </w:r>
      <w:r>
        <w:rPr>
          <w:rFonts w:ascii="Times New Roman" w:hAnsi="Times New Roman"/>
          <w:lang w:val="hu-HU"/>
        </w:rPr>
        <w:lastRenderedPageBreak/>
        <w:t>célokra. A közösségi média egyre elterjedtebb és professzionálisabb eszköz a szervező munkában, de e téren jelentős eltérések vannak a kis és nagy szervezetek között.</w:t>
      </w:r>
    </w:p>
    <w:p w:rsidR="009D377B" w:rsidRDefault="009D377B" w:rsidP="00E74206">
      <w:pPr>
        <w:spacing w:after="240"/>
        <w:jc w:val="both"/>
        <w:rPr>
          <w:rFonts w:ascii="Times New Roman" w:hAnsi="Times New Roman"/>
          <w:b/>
          <w:lang w:val="hu-HU"/>
        </w:rPr>
      </w:pPr>
      <w:r w:rsidRPr="00A7556D">
        <w:rPr>
          <w:rFonts w:ascii="Times New Roman" w:hAnsi="Times New Roman"/>
          <w:b/>
          <w:lang w:val="hu-HU"/>
        </w:rPr>
        <w:t xml:space="preserve">Pénzügyi </w:t>
      </w:r>
      <w:r>
        <w:rPr>
          <w:rFonts w:ascii="Times New Roman" w:hAnsi="Times New Roman"/>
          <w:b/>
          <w:lang w:val="hu-HU"/>
        </w:rPr>
        <w:t>fenntarthatóság</w:t>
      </w:r>
      <w:r w:rsidRPr="00A7556D">
        <w:rPr>
          <w:rFonts w:ascii="Times New Roman" w:hAnsi="Times New Roman"/>
          <w:b/>
          <w:lang w:val="hu-HU"/>
        </w:rPr>
        <w:t>: 4.1 (2014: 4.1)</w:t>
      </w:r>
    </w:p>
    <w:p w:rsidR="009D377B" w:rsidRDefault="009D377B" w:rsidP="00E74206">
      <w:pPr>
        <w:spacing w:after="240"/>
        <w:jc w:val="both"/>
        <w:rPr>
          <w:rFonts w:ascii="Times New Roman" w:hAnsi="Times New Roman"/>
          <w:lang w:val="hu-HU"/>
        </w:rPr>
      </w:pPr>
      <w:r>
        <w:rPr>
          <w:rFonts w:ascii="Times New Roman" w:hAnsi="Times New Roman"/>
          <w:lang w:val="hu-HU"/>
        </w:rPr>
        <w:t>A pénzügyi fenntarthatóság továbbra is alapvető problémát jelent a magyar civil szervezetek számára.</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Nemzeti Együttműködési Alap (NEA) – az állami támogatási mechanizmus, mely a civil szervezetek működési költségeit hivatott finanszírozni – költségvetése több mint 5 milliárd forint </w:t>
      </w:r>
      <w:r w:rsidRPr="00A7556D">
        <w:rPr>
          <w:rFonts w:ascii="Times New Roman" w:hAnsi="Times New Roman"/>
          <w:lang w:val="hu-HU"/>
        </w:rPr>
        <w:t xml:space="preserve">(17,5 millió dollár) </w:t>
      </w:r>
      <w:r>
        <w:rPr>
          <w:rFonts w:ascii="Times New Roman" w:hAnsi="Times New Roman"/>
          <w:lang w:val="hu-HU"/>
        </w:rPr>
        <w:t xml:space="preserve">volt a korábbi években, azonban a döntéshozatali folyamat nem átlátható. Oknyomozó újságírással foglalkozó szervezetek (mint például a </w:t>
      </w:r>
      <w:r>
        <w:rPr>
          <w:rFonts w:ascii="Times New Roman" w:hAnsi="Times New Roman"/>
        </w:rPr>
        <w:t xml:space="preserve">Direkt36) </w:t>
      </w:r>
      <w:r>
        <w:rPr>
          <w:rFonts w:ascii="Times New Roman" w:hAnsi="Times New Roman"/>
          <w:lang w:val="hu-HU"/>
        </w:rPr>
        <w:t>kutatása szerint az alap erősen elfogult a Fideszhez személyes pártkapcsolatokkal kötődő, vagy egyházi kötődésű szervezetek irányában. Ilyen körülmények között sok szervezet – különösen az érdekvédelemmel, vagy politikailag rossz szemmel nézett témákkal foglalkozó, mint amilyen a női jogok, az LMBT jogok, vagy a drogfüggőkkel való munka – egyáltalán nem számíthat közforrásokra. A Központi Statisztikai Hivatal szerint az állami és önkormányzati források aránya folyamatosan csökken a civil szervezetek bevételeiben, a 2012-es 35 százalékról 29 százalékra csökkent 2014-ben.</w:t>
      </w:r>
    </w:p>
    <w:p w:rsidR="009D377B" w:rsidRDefault="009D377B" w:rsidP="00E74206">
      <w:pPr>
        <w:spacing w:after="240"/>
        <w:jc w:val="both"/>
        <w:rPr>
          <w:rFonts w:ascii="Times New Roman" w:hAnsi="Times New Roman"/>
          <w:lang w:val="hu-HU"/>
        </w:rPr>
      </w:pPr>
      <w:r>
        <w:rPr>
          <w:rFonts w:ascii="Times New Roman" w:hAnsi="Times New Roman"/>
          <w:lang w:val="hu-HU"/>
        </w:rPr>
        <w:t>A 2014-2020-ig tartó periódusban az EU Strukturális Alapok nagy részét várhatóan nagy, központilag irányított állami projektek kapják, és ennek megfelelően kevés civil szervezetet érintenek. Az EGT/Norvég Civil Támogatási Alap utolsó pályázata 2015 februárjában zárult, a projektek legkésőbb 2016 áprilisáig futhatnak. A Svájci Civil Alap 2015 októberében zárult az általa támogatott projektekkel együtt. Várhatóan mindkét támogatási mechanizmus folytatódik a következő években, de nem lehet tudni, hogy mikor fognak újraindulni, és azt sem, hogy miként fognak működni. A Nyitott Társadalom Intézet (OSI) marad így az egyetlen jelentős támogató 2016-ban.</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személyi jövedelemadó 1 százalékos felajánlásokból befolyó bevétel a 2014-es 7,1 milliárd forintról </w:t>
      </w:r>
      <w:r w:rsidRPr="00803F78">
        <w:rPr>
          <w:rFonts w:ascii="Times New Roman" w:hAnsi="Times New Roman"/>
          <w:lang w:val="hu-HU"/>
        </w:rPr>
        <w:t xml:space="preserve">(25,5 millió dollár) </w:t>
      </w:r>
      <w:r>
        <w:rPr>
          <w:rFonts w:ascii="Times New Roman" w:hAnsi="Times New Roman"/>
          <w:lang w:val="hu-HU"/>
        </w:rPr>
        <w:t xml:space="preserve">7,8 milliárd forintra </w:t>
      </w:r>
      <w:r w:rsidRPr="00803F78">
        <w:rPr>
          <w:rFonts w:ascii="Times New Roman" w:hAnsi="Times New Roman"/>
          <w:lang w:val="hu-HU"/>
        </w:rPr>
        <w:t xml:space="preserve">(körülbelül 25,5 millió dollár) </w:t>
      </w:r>
      <w:r>
        <w:rPr>
          <w:rFonts w:ascii="Times New Roman" w:hAnsi="Times New Roman"/>
          <w:lang w:val="hu-HU"/>
        </w:rPr>
        <w:t xml:space="preserve">nőtt 2015-ben. Mind az összeg, mind a lehetőséggel élő adófizető állampolgárok száma növekedett a </w:t>
      </w:r>
      <w:r>
        <w:rPr>
          <w:rFonts w:ascii="Times New Roman" w:hAnsi="Times New Roman"/>
        </w:rPr>
        <w:t xml:space="preserve">Magyar </w:t>
      </w:r>
      <w:proofErr w:type="spellStart"/>
      <w:r>
        <w:rPr>
          <w:rFonts w:ascii="Times New Roman" w:hAnsi="Times New Roman"/>
        </w:rPr>
        <w:t>C</w:t>
      </w:r>
      <w:r w:rsidRPr="005D3345">
        <w:rPr>
          <w:rFonts w:ascii="Times New Roman" w:hAnsi="Times New Roman"/>
        </w:rPr>
        <w:t>ivilszervezetek</w:t>
      </w:r>
      <w:proofErr w:type="spellEnd"/>
      <w:r>
        <w:rPr>
          <w:rFonts w:ascii="Times New Roman" w:hAnsi="Times New Roman"/>
        </w:rPr>
        <w:t xml:space="preserve"> (</w:t>
      </w:r>
      <w:r>
        <w:rPr>
          <w:rFonts w:ascii="Times New Roman" w:hAnsi="Times New Roman"/>
          <w:lang w:val="hu-HU"/>
        </w:rPr>
        <w:t>MACI) kampányának köszönhetően, amely a civilek egy laza szövetsége, és a szektor láthatóságát hivatott erősíteni. Mindemellett a felajánlások fogadására jogosult szervezetek száma csökkent a 2014-ben bevezetett regisztrációs követelmények miatt, mivel ehhez előzetesen az adóhatóságnál kell regisztrálni.</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A jótékonyság elsősorban helyi szinten működik, magánemberek és vállalatok kis összegekkel kis szervezeteket támogatnak. A 2015-ös Világ Adományozási Mutató egy enyhe csökkentést jelzett az adományok terén, a válaszadók 20 százaléka adományozott jótékonysági szervezeteknek 2014-ben, 2013-ban ez az érték 24 százalék volt. Egyre több szervezet próbál magánadományokat gyűjteni, de közülük csak kevesen képesek sikeres, profi kampányokat lebonyolítani. Ugyanakkor a közösségi adománygyűjtés egyre terjed az olyan oldalakon keresztül, mint az adjukossze.hu, melyet a Nonprofit Információs és Oktató Központ Alapítvány (NIOK) működtet. 2015-ben 48 kampány futott az oldalon, ami növekedést jelent a 2014-es 36-hoz képest, az összegyűlt összeg kampányonként 60 000 (körülbelül 215 dollár) forint és 1 millió (körülbelül 3 500 dollár) forint közé esett.  </w:t>
      </w:r>
    </w:p>
    <w:p w:rsidR="009D377B" w:rsidRDefault="009D377B" w:rsidP="00E74206">
      <w:pPr>
        <w:spacing w:after="240"/>
        <w:jc w:val="both"/>
        <w:rPr>
          <w:rFonts w:ascii="Times New Roman" w:hAnsi="Times New Roman"/>
          <w:lang w:val="hu-HU"/>
        </w:rPr>
      </w:pPr>
      <w:r>
        <w:rPr>
          <w:rFonts w:ascii="Times New Roman" w:hAnsi="Times New Roman"/>
          <w:lang w:val="hu-HU"/>
        </w:rPr>
        <w:t xml:space="preserve">Egyes civil szervezetek társadalmi vállalkozást indítanak annak érdekében, hogy önfenntartóvá váljanak. Ezek többnyire szociális szövetkezet formában működnek, amelyek közösségi kávézókat üzemeltetnek, közösségi mezőgazdálkodást folytatnak vagy termékeket </w:t>
      </w:r>
      <w:r>
        <w:rPr>
          <w:rFonts w:ascii="Times New Roman" w:hAnsi="Times New Roman"/>
          <w:lang w:val="hu-HU"/>
        </w:rPr>
        <w:lastRenderedPageBreak/>
        <w:t>állítanak elő – ám kevés kezdeményezés érte el azt a pontot, ahol már külső források nélkül képes működni. A civil szervezeteknek komoly adminisztratív követelményeknek kell eleget tenniük a vállalkozási bevételekkel kapcsolatban a könyvelést, az adózási szabályokat, illetve az egyes tevékenységeket terhelő engedélyeket illetően. Nehézséget okoz az üzleti működés és az eredeti küldetés elérése érdekében végzett munka közötti egyensúly megtalálása is.</w:t>
      </w:r>
    </w:p>
    <w:p w:rsidR="009D377B" w:rsidRDefault="009D377B" w:rsidP="00E74206">
      <w:pPr>
        <w:spacing w:after="240"/>
        <w:jc w:val="both"/>
        <w:rPr>
          <w:rFonts w:ascii="Times New Roman" w:hAnsi="Times New Roman"/>
          <w:lang w:val="hu-HU"/>
        </w:rPr>
      </w:pPr>
      <w:r>
        <w:rPr>
          <w:rFonts w:ascii="Times New Roman" w:hAnsi="Times New Roman"/>
          <w:lang w:val="hu-HU"/>
        </w:rPr>
        <w:t>A civil szervezeteket éves jelentés közzétételére kötelezi a törvény, bár külső audit csak az évi 300 millió forintot (</w:t>
      </w:r>
      <w:proofErr w:type="spellStart"/>
      <w:r>
        <w:rPr>
          <w:rFonts w:ascii="Times New Roman" w:hAnsi="Times New Roman"/>
        </w:rPr>
        <w:t>körülbelül</w:t>
      </w:r>
      <w:proofErr w:type="spellEnd"/>
      <w:r>
        <w:rPr>
          <w:rFonts w:ascii="Times New Roman" w:hAnsi="Times New Roman"/>
        </w:rPr>
        <w:t xml:space="preserve"> 1,1 </w:t>
      </w:r>
      <w:proofErr w:type="spellStart"/>
      <w:r>
        <w:rPr>
          <w:rFonts w:ascii="Times New Roman" w:hAnsi="Times New Roman"/>
        </w:rPr>
        <w:t>millió</w:t>
      </w:r>
      <w:proofErr w:type="spellEnd"/>
      <w:r>
        <w:rPr>
          <w:rFonts w:ascii="Times New Roman" w:hAnsi="Times New Roman"/>
        </w:rPr>
        <w:t xml:space="preserve"> </w:t>
      </w:r>
      <w:proofErr w:type="spellStart"/>
      <w:r>
        <w:rPr>
          <w:rFonts w:ascii="Times New Roman" w:hAnsi="Times New Roman"/>
        </w:rPr>
        <w:t>dollár</w:t>
      </w:r>
      <w:proofErr w:type="spellEnd"/>
      <w:r>
        <w:rPr>
          <w:rFonts w:ascii="Times New Roman" w:hAnsi="Times New Roman"/>
        </w:rPr>
        <w:t xml:space="preserve">), </w:t>
      </w:r>
      <w:proofErr w:type="spellStart"/>
      <w:r>
        <w:rPr>
          <w:rFonts w:ascii="Times New Roman" w:hAnsi="Times New Roman"/>
        </w:rPr>
        <w:t>vagy</w:t>
      </w:r>
      <w:proofErr w:type="spellEnd"/>
      <w:r>
        <w:rPr>
          <w:rFonts w:ascii="Times New Roman" w:hAnsi="Times New Roman"/>
        </w:rPr>
        <w:t xml:space="preserve"> </w:t>
      </w:r>
      <w:proofErr w:type="spellStart"/>
      <w:r>
        <w:rPr>
          <w:rFonts w:ascii="Times New Roman" w:hAnsi="Times New Roman"/>
        </w:rPr>
        <w:t>azt</w:t>
      </w:r>
      <w:proofErr w:type="spellEnd"/>
      <w:r>
        <w:rPr>
          <w:rFonts w:ascii="Times New Roman" w:hAnsi="Times New Roman"/>
        </w:rPr>
        <w:t xml:space="preserve"> </w:t>
      </w:r>
      <w:r>
        <w:rPr>
          <w:rFonts w:ascii="Times New Roman" w:hAnsi="Times New Roman"/>
          <w:lang w:val="hu-HU"/>
        </w:rPr>
        <w:t>meghaladó bevételt elért szervezetek számára kötelező. Gyakran a pénzügyi munkatárs az egyetlen fizetett alkalmazott a szervezeteknél, akik az elmúlt két évben történt különböző hatósági zaklatások eredményeképpen nagyobb figyelmet fordítanak a pénzügyekre.</w:t>
      </w:r>
    </w:p>
    <w:p w:rsidR="009D377B" w:rsidRDefault="009D377B" w:rsidP="00E74206">
      <w:pPr>
        <w:spacing w:after="240"/>
        <w:jc w:val="both"/>
        <w:rPr>
          <w:rFonts w:ascii="Times New Roman" w:hAnsi="Times New Roman"/>
          <w:b/>
          <w:bCs/>
        </w:rPr>
      </w:pPr>
      <w:r w:rsidRPr="00FC54CD">
        <w:rPr>
          <w:rFonts w:ascii="Times New Roman" w:hAnsi="Times New Roman"/>
          <w:b/>
          <w:lang w:val="hu-HU"/>
        </w:rPr>
        <w:t xml:space="preserve">Érdekérvényesítés: </w:t>
      </w:r>
      <w:r w:rsidRPr="00FC54CD">
        <w:rPr>
          <w:rFonts w:ascii="Times New Roman" w:hAnsi="Times New Roman"/>
          <w:b/>
        </w:rPr>
        <w:t xml:space="preserve">3.9 </w:t>
      </w:r>
      <w:r w:rsidRPr="00FC54CD">
        <w:rPr>
          <w:rFonts w:ascii="Times New Roman" w:hAnsi="Times New Roman"/>
          <w:b/>
          <w:bCs/>
        </w:rPr>
        <w:t>(2014: 3.7)</w:t>
      </w:r>
    </w:p>
    <w:p w:rsidR="009D377B" w:rsidRPr="007B09E9" w:rsidRDefault="009D377B" w:rsidP="00E74206">
      <w:pPr>
        <w:spacing w:after="240"/>
        <w:jc w:val="both"/>
        <w:rPr>
          <w:rFonts w:ascii="Times New Roman" w:hAnsi="Times New Roman"/>
          <w:bCs/>
          <w:lang w:val="hu-HU"/>
        </w:rPr>
      </w:pPr>
      <w:r w:rsidRPr="00CE2773">
        <w:rPr>
          <w:rFonts w:ascii="Times New Roman" w:hAnsi="Times New Roman"/>
          <w:bCs/>
          <w:lang w:val="hu-HU"/>
        </w:rPr>
        <w:t>Az elmúlt pár évben</w:t>
      </w:r>
      <w:r>
        <w:rPr>
          <w:rFonts w:ascii="Times New Roman" w:hAnsi="Times New Roman"/>
          <w:bCs/>
          <w:lang w:val="hu-HU"/>
        </w:rPr>
        <w:t xml:space="preserve"> a hagyományos érdekérvényesítési eszközökkel már nem sok eredményt tudtak elérni a szervezetek. Ha egyáltalán bárkivel is egyeztet, a kormány kizárólag a leghűségesebb partnereivel teszi ezt. Úgynevezett stratégiai partnerségeket írnak alá kiválasztott civil szervezetekkel – többnyire szolgáltatókkal, mint például a nagy egyházi jótékonysági szervezetek – hosszú távú együttműködést ígérve. Ugyanakkor részben ezek is értelmetlenek, mivel a kormány az ő szakmai segítségüket vagy tanácsaikat sem fogadja meg. Bár a kormány időről-időre nemzeti konzultációt folytat jelentős ügyek kapcsán, ezek elsősorban postán elküldött kérdőívekből állnak, melyek a kormány álláspontját igazoló félrevezető kérdéseket tartalmaznak. Hovatovább valódi népszavazást </w:t>
      </w:r>
      <w:r w:rsidRPr="007B09E9">
        <w:rPr>
          <w:rFonts w:ascii="Times New Roman" w:hAnsi="Times New Roman"/>
          <w:bCs/>
          <w:lang w:val="hu-HU"/>
        </w:rPr>
        <w:t>kezdeményezni egyre nehezebbé válik a különféle jogi akadályok miatt.</w:t>
      </w:r>
    </w:p>
    <w:p w:rsidR="009D377B" w:rsidRDefault="009D377B" w:rsidP="00E74206">
      <w:pPr>
        <w:spacing w:after="240"/>
        <w:jc w:val="both"/>
        <w:rPr>
          <w:rFonts w:ascii="Times New Roman" w:hAnsi="Times New Roman"/>
          <w:lang w:val="hu-HU"/>
        </w:rPr>
      </w:pPr>
      <w:r w:rsidRPr="007B09E9">
        <w:rPr>
          <w:rFonts w:ascii="Times New Roman" w:hAnsi="Times New Roman"/>
          <w:bCs/>
          <w:lang w:val="hu-HU"/>
        </w:rPr>
        <w:t xml:space="preserve">Míg a jogszabálytervezeteket a törvénynek megfelelően közzéteszik véleményezésre, a civil szektorból érkező kiegészítések és vélemények rendszerint nem jelennek meg a végső változatokban. 2015 májusában fogadta el a kormány a Nemzeti Korrupcióellenes Programot. Bár a </w:t>
      </w:r>
      <w:proofErr w:type="spellStart"/>
      <w:r w:rsidRPr="007B09E9">
        <w:rPr>
          <w:rFonts w:ascii="Times New Roman" w:hAnsi="Times New Roman"/>
          <w:lang w:val="hu-HU"/>
        </w:rPr>
        <w:t>Transparency</w:t>
      </w:r>
      <w:proofErr w:type="spellEnd"/>
      <w:r w:rsidRPr="007B09E9">
        <w:rPr>
          <w:rFonts w:ascii="Times New Roman" w:hAnsi="Times New Roman"/>
          <w:lang w:val="hu-HU"/>
        </w:rPr>
        <w:t xml:space="preserve"> Internationalt és </w:t>
      </w:r>
      <w:r>
        <w:rPr>
          <w:rFonts w:ascii="Times New Roman" w:hAnsi="Times New Roman"/>
          <w:lang w:val="hu-HU"/>
        </w:rPr>
        <w:t xml:space="preserve">a </w:t>
      </w:r>
      <w:r w:rsidRPr="007B09E9">
        <w:rPr>
          <w:rFonts w:ascii="Times New Roman" w:hAnsi="Times New Roman"/>
          <w:lang w:val="hu-HU"/>
        </w:rPr>
        <w:t>hasonló szervezeteket bevonták a program kialakításának korai fázisába, a végső változat jelentős mértékben eltért attól a verziótól, amelyen közösen dolgoztak, és nem folyt róla egyeztetés széles körben.</w:t>
      </w:r>
      <w:r>
        <w:rPr>
          <w:rFonts w:ascii="Times New Roman" w:hAnsi="Times New Roman"/>
          <w:lang w:val="hu-HU"/>
        </w:rPr>
        <w:t xml:space="preserve"> Pozitívum, hogy a környezetvédelmi civil szervezetek által folytatott széleskörű kampánynak köszönhetően 2015 tavaszán a köztársasági elnök kikérte az Alkotmánybíróság véleményét, mielőtt aláírta volna a földtörvény kiegészítését, amely lehetővé tette volna a természetvédelmi területek privatizációját. A bírók alkotmányellenesnek találták a kiegészítést. A törvény más elemeit is tiltakozás övezte, de ezek változatlanok maradtak.</w:t>
      </w:r>
    </w:p>
    <w:p w:rsidR="009D377B" w:rsidRDefault="009D377B" w:rsidP="00E74206">
      <w:pPr>
        <w:spacing w:after="240"/>
        <w:jc w:val="both"/>
        <w:rPr>
          <w:rFonts w:ascii="Times New Roman" w:hAnsi="Times New Roman"/>
          <w:lang w:val="hu-HU"/>
        </w:rPr>
      </w:pPr>
      <w:r>
        <w:rPr>
          <w:rFonts w:ascii="Times New Roman" w:hAnsi="Times New Roman"/>
          <w:lang w:val="hu-HU"/>
        </w:rPr>
        <w:t>Vidéken gyakran a polgármesterrel, az önkormányzattal, és egyéb intézményekkel való viszonytól függnek a szervezetek. Így aztán a civilek ritkán jelentenek független hangot a direkt vagy indirekt megtorlástól való félelmükben, mint például a támogatások vagy az önkormányzati területek ingyenes használatának</w:t>
      </w:r>
      <w:r w:rsidRPr="001C69BF">
        <w:rPr>
          <w:rFonts w:ascii="Times New Roman" w:hAnsi="Times New Roman"/>
          <w:lang w:val="hu-HU"/>
        </w:rPr>
        <w:t xml:space="preserve"> </w:t>
      </w:r>
      <w:r>
        <w:rPr>
          <w:rFonts w:ascii="Times New Roman" w:hAnsi="Times New Roman"/>
          <w:lang w:val="hu-HU"/>
        </w:rPr>
        <w:t>megvonása.</w:t>
      </w:r>
    </w:p>
    <w:p w:rsidR="009D377B" w:rsidRDefault="009D377B" w:rsidP="00E74206">
      <w:pPr>
        <w:spacing w:after="240"/>
        <w:jc w:val="both"/>
        <w:rPr>
          <w:rFonts w:ascii="Times New Roman" w:hAnsi="Times New Roman"/>
          <w:lang w:val="hu-HU"/>
        </w:rPr>
      </w:pPr>
      <w:r>
        <w:rPr>
          <w:rFonts w:ascii="Times New Roman" w:hAnsi="Times New Roman"/>
          <w:lang w:val="hu-HU"/>
        </w:rPr>
        <w:t>Ilyen körülmények között sok szervezet motiválatlanná vált, és feladta a közügyekben való részvételre való törekvését. A fő emberjogi civil szervezetek aktívak maradtak, de sikereiket többnyire inkább pereskedés útján érték el, semmint a kormánnyal való párbeszéd eredményeképpen. Pereskedés útján sikerült például elérni, hogy a Fidesz szóvivőjét bocsánatkérésre kötelezzék, amiért a Magyar Helsinki Bizottságot „</w:t>
      </w:r>
      <w:proofErr w:type="spellStart"/>
      <w:r>
        <w:rPr>
          <w:rFonts w:ascii="Times New Roman" w:hAnsi="Times New Roman"/>
          <w:lang w:val="hu-HU"/>
        </w:rPr>
        <w:t>álcivilnek</w:t>
      </w:r>
      <w:proofErr w:type="spellEnd"/>
      <w:r>
        <w:rPr>
          <w:rFonts w:ascii="Times New Roman" w:hAnsi="Times New Roman"/>
          <w:lang w:val="hu-HU"/>
        </w:rPr>
        <w:t>” titulálta. A 2014 őszén kezdődött tiltakozáshullám 2015 elejére</w:t>
      </w:r>
      <w:r w:rsidRPr="008325E1">
        <w:rPr>
          <w:rFonts w:ascii="Times New Roman" w:hAnsi="Times New Roman"/>
          <w:lang w:val="hu-HU"/>
        </w:rPr>
        <w:t xml:space="preserve"> </w:t>
      </w:r>
      <w:r>
        <w:rPr>
          <w:rFonts w:ascii="Times New Roman" w:hAnsi="Times New Roman"/>
          <w:lang w:val="hu-HU"/>
        </w:rPr>
        <w:t>elhalt, és az új ügyek, például a menekültügy kapcsán szervezett tüntetések csak pár ezer embert voltak képesek megmozgatni.</w:t>
      </w:r>
    </w:p>
    <w:p w:rsidR="009D377B" w:rsidRDefault="009D377B" w:rsidP="00E74206">
      <w:pPr>
        <w:spacing w:after="240"/>
        <w:jc w:val="both"/>
        <w:rPr>
          <w:rFonts w:ascii="Times New Roman" w:hAnsi="Times New Roman"/>
          <w:lang w:val="hu-HU"/>
        </w:rPr>
      </w:pPr>
      <w:r>
        <w:rPr>
          <w:rFonts w:ascii="Times New Roman" w:hAnsi="Times New Roman"/>
          <w:lang w:val="hu-HU"/>
        </w:rPr>
        <w:lastRenderedPageBreak/>
        <w:t>A tavalyi évhez hasonlóan a civilek semmilyen kézzelfogható érdekérvényesítési tevékenységbe nem kezdtek a szektor jogi vagy szabályozási környezetének javítása érdekében.</w:t>
      </w:r>
    </w:p>
    <w:p w:rsidR="009D377B" w:rsidRDefault="009D377B" w:rsidP="00E74206">
      <w:pPr>
        <w:spacing w:after="240"/>
        <w:jc w:val="both"/>
        <w:rPr>
          <w:rFonts w:ascii="Times New Roman" w:hAnsi="Times New Roman"/>
          <w:b/>
          <w:bCs/>
        </w:rPr>
      </w:pPr>
      <w:r w:rsidRPr="005A5136">
        <w:rPr>
          <w:rFonts w:ascii="Times New Roman" w:hAnsi="Times New Roman"/>
          <w:b/>
          <w:lang w:val="hu-HU"/>
        </w:rPr>
        <w:t xml:space="preserve">Szolgáltatásnyújtás: </w:t>
      </w:r>
      <w:r w:rsidRPr="005A5136">
        <w:rPr>
          <w:rFonts w:ascii="Times New Roman" w:hAnsi="Times New Roman"/>
          <w:b/>
        </w:rPr>
        <w:t xml:space="preserve">3.1 </w:t>
      </w:r>
      <w:r w:rsidRPr="005A5136">
        <w:rPr>
          <w:rFonts w:ascii="Times New Roman" w:hAnsi="Times New Roman"/>
          <w:b/>
          <w:bCs/>
        </w:rPr>
        <w:t>(2014: 3.1)</w:t>
      </w:r>
    </w:p>
    <w:p w:rsidR="009D377B" w:rsidRDefault="009D377B" w:rsidP="00E74206">
      <w:pPr>
        <w:spacing w:after="240"/>
        <w:jc w:val="both"/>
        <w:rPr>
          <w:rFonts w:ascii="Times New Roman" w:hAnsi="Times New Roman"/>
          <w:bCs/>
          <w:lang w:val="hu-HU"/>
        </w:rPr>
      </w:pPr>
      <w:r w:rsidRPr="005A5136">
        <w:rPr>
          <w:rFonts w:ascii="Times New Roman" w:hAnsi="Times New Roman"/>
          <w:bCs/>
          <w:lang w:val="hu-HU"/>
        </w:rPr>
        <w:t xml:space="preserve">A civil szervezetek hagyományosan </w:t>
      </w:r>
      <w:r>
        <w:rPr>
          <w:rFonts w:ascii="Times New Roman" w:hAnsi="Times New Roman"/>
          <w:bCs/>
          <w:lang w:val="hu-HU"/>
        </w:rPr>
        <w:t xml:space="preserve">sokféle szolgáltatást nyújtanak, mint például az informális oktatás, szociális jóléti, egészségügyi és idősellátási szolgáltatások. Mindazonáltal a forráshiány egyre inkább hátráltatja a civileket ebben, különösen mivel a fő rendszereket – oktatás, szociális és egészségügy – államosították. Egy oktatással vagy fiatalokkal foglalkozó szervezet például egyre nagyobb nehézségekbe ütközik az iskolákkal való együttműködés terén, amelyek gyakorlatilag semmilyen önállósággal nem rendelkeznek az új rendszerben. Mindent jóvá kell hagynia a központi államigazgatásnak, amely gyakran több hónapos késéssel válaszol, ha egyáltalán reagál. </w:t>
      </w:r>
    </w:p>
    <w:p w:rsidR="009D377B" w:rsidRDefault="009D377B" w:rsidP="00E74206">
      <w:pPr>
        <w:spacing w:after="240"/>
        <w:jc w:val="both"/>
        <w:rPr>
          <w:rFonts w:ascii="Times New Roman" w:hAnsi="Times New Roman"/>
          <w:bCs/>
          <w:lang w:val="hu-HU"/>
        </w:rPr>
      </w:pPr>
      <w:r>
        <w:rPr>
          <w:rFonts w:ascii="Times New Roman" w:hAnsi="Times New Roman"/>
          <w:bCs/>
          <w:lang w:val="hu-HU"/>
        </w:rPr>
        <w:t>A sok szolgáltatás államosításának ellenére a helyi szükségletek nem feltétlenül elégülnek ki. Bizonyos területeken, különösen a szociális ellátás terén nagymértékben csökkentették a költségvetést, mert a kormány úgy döntött, hogy kizárólag a közmunkaprogramra támaszkodik a munkanélküliség és szegénység elleni küzdelemben. A közmunkáért fizetett alacsony bér gyakorlatilag minden más, a szegények számára korábban elérhető szociális kedvezményt felváltott. A civil szervezetek saját tagságukon messze túlmutatva próbálják betölteni az űrt szolgáltatásaikkal, habár megnehezíti, hogy mindezt önkéntes alapon teszik. Olykor a szolgáltatásokat projektalapon finanszírozzák, de azok így a támogatás lejártával fenntarthatatlanok.</w:t>
      </w:r>
    </w:p>
    <w:p w:rsidR="009D377B" w:rsidRDefault="009D377B" w:rsidP="00E74206">
      <w:pPr>
        <w:spacing w:after="240"/>
        <w:jc w:val="both"/>
        <w:rPr>
          <w:rFonts w:ascii="Times New Roman" w:hAnsi="Times New Roman"/>
          <w:bCs/>
          <w:lang w:val="hu-HU"/>
        </w:rPr>
      </w:pPr>
      <w:r>
        <w:rPr>
          <w:rFonts w:ascii="Times New Roman" w:hAnsi="Times New Roman"/>
          <w:bCs/>
          <w:lang w:val="hu-HU"/>
        </w:rPr>
        <w:t xml:space="preserve">Új informális csoportok alakítottak ki ugyanakkor helyi szolgáltatásokat. A Heti Betevő kezdeményezés például élelmiszer és pénzadományokat gyűjt budapesti belvárosi vendéglátóhelyeken, és ebédet illetve heti élelmiszercsomagokat oszt szét a nyolcadik kerület rászoruló családjai körében. A nyár elejétől kezdődően a szíriai menekültválság az önszerveződő informális csoportok példanélküli hullámát indította el. A </w:t>
      </w:r>
      <w:r w:rsidRPr="000904C9">
        <w:rPr>
          <w:rFonts w:ascii="Times New Roman" w:hAnsi="Times New Roman"/>
        </w:rPr>
        <w:t>Migration Aid</w:t>
      </w:r>
      <w:r>
        <w:rPr>
          <w:rFonts w:ascii="Times New Roman" w:hAnsi="Times New Roman"/>
          <w:bCs/>
          <w:lang w:val="hu-HU"/>
        </w:rPr>
        <w:t xml:space="preserve"> például a közösségi médián keresztül aktivizált ezreket, akik széleskörű szolgáltatásokat nyújtottak, beleértve az étel- és ruhaadományokat, információszolgáltatást és egészségügyi ellátást a vasútállomásokon és a határokon vesztegelő menekültek részére. A hónapokon keresztül működő hatalmas önkéntes akcióhoz hasonló korábban soha nem fordult elő Magyarországon. Továbbra is kérdéses, hogy a formalizáltabb civil szervezetek képesek lesznek-e erre építeni más társadalmi problémák kezelése terén.</w:t>
      </w:r>
    </w:p>
    <w:p w:rsidR="009D377B" w:rsidRDefault="009D377B" w:rsidP="00E74206">
      <w:pPr>
        <w:spacing w:after="240"/>
        <w:jc w:val="both"/>
        <w:rPr>
          <w:rFonts w:ascii="Times New Roman" w:hAnsi="Times New Roman"/>
          <w:lang w:val="hu-HU"/>
        </w:rPr>
      </w:pPr>
      <w:r>
        <w:rPr>
          <w:rFonts w:ascii="Times New Roman" w:hAnsi="Times New Roman"/>
          <w:lang w:val="hu-HU"/>
        </w:rPr>
        <w:t>A költségtérítés gyakorlatilag lehetetlen, egyrészt mert a kedvezményezettek nem képesek fizetni a szolgáltatásokért, másrészt mert a projekttámogatásokhoz kapcsolódó szabályozások tiltják díjak szedését.</w:t>
      </w:r>
    </w:p>
    <w:p w:rsidR="009D377B" w:rsidRDefault="009D377B" w:rsidP="00E74206">
      <w:pPr>
        <w:spacing w:after="240"/>
        <w:jc w:val="both"/>
        <w:rPr>
          <w:rFonts w:ascii="Times New Roman" w:hAnsi="Times New Roman"/>
          <w:lang w:val="hu-HU"/>
        </w:rPr>
      </w:pPr>
      <w:r>
        <w:rPr>
          <w:rFonts w:ascii="Times New Roman" w:hAnsi="Times New Roman"/>
          <w:lang w:val="hu-HU"/>
        </w:rPr>
        <w:t>A kormány általában nem hajlandó támogatni a civil szerveztetek szolgáltatásait és termékeit, és ritkán fordul elő, hogy az állam szerződne a szolgáltatásokra vonatkozóan. Ha mégis ezt teszi, gyakran nem nyílt versenyeztetés, hanem személyes kapcsolatok alapozzák meg a szerződéskötést. Egyes önkormányzatok, mint például Pécs, civilek bevonásával kiszervezik a helyi kulturális szolgáltatásokat.</w:t>
      </w:r>
    </w:p>
    <w:p w:rsidR="009D377B" w:rsidRDefault="009D377B" w:rsidP="00E74206">
      <w:pPr>
        <w:spacing w:after="240"/>
        <w:jc w:val="both"/>
        <w:rPr>
          <w:rFonts w:ascii="Times New Roman" w:hAnsi="Times New Roman"/>
          <w:b/>
          <w:bCs/>
        </w:rPr>
      </w:pPr>
      <w:r w:rsidRPr="00B44E51">
        <w:rPr>
          <w:rFonts w:ascii="Times New Roman" w:hAnsi="Times New Roman"/>
          <w:b/>
          <w:lang w:val="hu-HU"/>
        </w:rPr>
        <w:t xml:space="preserve">Infrastruktúra: </w:t>
      </w:r>
      <w:r w:rsidRPr="00B44E51">
        <w:rPr>
          <w:rFonts w:ascii="Times New Roman" w:hAnsi="Times New Roman"/>
          <w:b/>
        </w:rPr>
        <w:t xml:space="preserve">2.9 </w:t>
      </w:r>
      <w:r w:rsidRPr="00B44E51">
        <w:rPr>
          <w:rFonts w:ascii="Times New Roman" w:hAnsi="Times New Roman"/>
          <w:b/>
          <w:bCs/>
        </w:rPr>
        <w:t>(2014: 2.8)</w:t>
      </w:r>
    </w:p>
    <w:p w:rsidR="009D377B" w:rsidRDefault="009D377B" w:rsidP="00E74206">
      <w:pPr>
        <w:spacing w:after="240"/>
        <w:jc w:val="both"/>
        <w:rPr>
          <w:rFonts w:ascii="Times New Roman" w:hAnsi="Times New Roman"/>
          <w:bCs/>
          <w:lang w:val="hu-HU"/>
        </w:rPr>
      </w:pPr>
      <w:r w:rsidRPr="00283A1D">
        <w:rPr>
          <w:rFonts w:ascii="Times New Roman" w:hAnsi="Times New Roman"/>
          <w:bCs/>
          <w:lang w:val="hu-HU"/>
        </w:rPr>
        <w:t>A kormány által létrehozott</w:t>
      </w:r>
      <w:r>
        <w:rPr>
          <w:rFonts w:ascii="Times New Roman" w:hAnsi="Times New Roman"/>
          <w:bCs/>
          <w:lang w:val="hu-HU"/>
        </w:rPr>
        <w:t xml:space="preserve"> húsz megyei CIC továbbra is működik, és kínál szolgáltatásokat, mint például a szervezetek működését érintő különféle tanácsadás, helyi szervezetek </w:t>
      </w:r>
      <w:r>
        <w:rPr>
          <w:rFonts w:ascii="Times New Roman" w:hAnsi="Times New Roman"/>
          <w:bCs/>
          <w:lang w:val="hu-HU"/>
        </w:rPr>
        <w:lastRenderedPageBreak/>
        <w:t xml:space="preserve">adatbázisa, és </w:t>
      </w:r>
      <w:proofErr w:type="spellStart"/>
      <w:r>
        <w:rPr>
          <w:rFonts w:ascii="Times New Roman" w:hAnsi="Times New Roman"/>
          <w:bCs/>
          <w:lang w:val="hu-HU"/>
        </w:rPr>
        <w:t>networking</w:t>
      </w:r>
      <w:proofErr w:type="spellEnd"/>
      <w:r>
        <w:rPr>
          <w:rFonts w:ascii="Times New Roman" w:hAnsi="Times New Roman"/>
          <w:bCs/>
          <w:lang w:val="hu-HU"/>
        </w:rPr>
        <w:t xml:space="preserve"> lehetőségek. Ugyanakkor a szolgáltatások egyenlőtlenül oszlanak el a megyék között a működtető szervezet szakmai hozzáértésétől függően. Ráadásul a </w:t>
      </w:r>
      <w:proofErr w:type="spellStart"/>
      <w:r>
        <w:rPr>
          <w:rFonts w:ascii="Times New Roman" w:hAnsi="Times New Roman"/>
          <w:bCs/>
          <w:lang w:val="hu-HU"/>
        </w:rPr>
        <w:t>CIC-ek</w:t>
      </w:r>
      <w:proofErr w:type="spellEnd"/>
      <w:r>
        <w:rPr>
          <w:rFonts w:ascii="Times New Roman" w:hAnsi="Times New Roman"/>
          <w:bCs/>
          <w:lang w:val="hu-HU"/>
        </w:rPr>
        <w:t xml:space="preserve"> humán kapacitása korlátozott, és alig érik el a távolabbi területeken működő szervezeteket. Míg egyre több információforrás érhető el online, a </w:t>
      </w:r>
      <w:proofErr w:type="spellStart"/>
      <w:r>
        <w:rPr>
          <w:rFonts w:ascii="Times New Roman" w:hAnsi="Times New Roman"/>
          <w:bCs/>
          <w:lang w:val="hu-HU"/>
        </w:rPr>
        <w:t>CIC-ek</w:t>
      </w:r>
      <w:proofErr w:type="spellEnd"/>
      <w:r>
        <w:rPr>
          <w:rFonts w:ascii="Times New Roman" w:hAnsi="Times New Roman"/>
          <w:bCs/>
          <w:lang w:val="hu-HU"/>
        </w:rPr>
        <w:t xml:space="preserve"> nem elégítik ki a személyes segítségnyújtás iránti igényeket.</w:t>
      </w:r>
    </w:p>
    <w:p w:rsidR="009D377B" w:rsidRDefault="009D377B" w:rsidP="00E74206">
      <w:pPr>
        <w:spacing w:after="240"/>
        <w:jc w:val="both"/>
        <w:rPr>
          <w:rFonts w:ascii="Times New Roman" w:hAnsi="Times New Roman"/>
          <w:bCs/>
          <w:lang w:val="hu-HU"/>
        </w:rPr>
      </w:pPr>
      <w:r>
        <w:rPr>
          <w:rFonts w:ascii="Times New Roman" w:hAnsi="Times New Roman"/>
          <w:bCs/>
          <w:lang w:val="hu-HU"/>
        </w:rPr>
        <w:t>Mindössze két közösségi alapítvány létezik – Budapesten és Egerben – amelyek helyi szinten gyűjtenek</w:t>
      </w:r>
      <w:r w:rsidRPr="00C34364">
        <w:rPr>
          <w:rFonts w:ascii="Times New Roman" w:hAnsi="Times New Roman"/>
          <w:bCs/>
          <w:lang w:val="hu-HU"/>
        </w:rPr>
        <w:t xml:space="preserve"> </w:t>
      </w:r>
      <w:r>
        <w:rPr>
          <w:rFonts w:ascii="Times New Roman" w:hAnsi="Times New Roman"/>
          <w:bCs/>
          <w:lang w:val="hu-HU"/>
        </w:rPr>
        <w:t>forrásokat, és osztanak adományokat évi pár millió forint (5 000 és 10 000 dollár között) értékben. Léteznek új ígéretes kezdeményezések is, például Pécsen és Nyíregyházán, az EGT/Norvég Civil Támogatási Alap által támogatott projektjük eredményeképpen, amelyek új közösségi alapítványok létrehozását alapozzák meg.</w:t>
      </w:r>
    </w:p>
    <w:p w:rsidR="009D377B" w:rsidRDefault="009D377B" w:rsidP="00E74206">
      <w:pPr>
        <w:spacing w:after="240"/>
        <w:jc w:val="both"/>
        <w:rPr>
          <w:rFonts w:ascii="Times New Roman" w:hAnsi="Times New Roman"/>
          <w:bCs/>
          <w:lang w:val="hu-HU"/>
        </w:rPr>
      </w:pPr>
      <w:r>
        <w:rPr>
          <w:rFonts w:ascii="Times New Roman" w:hAnsi="Times New Roman"/>
          <w:bCs/>
          <w:lang w:val="hu-HU"/>
        </w:rPr>
        <w:t xml:space="preserve">A kormány civilek irányában tanúsított rosszindulata 2014-ben megnövelte a szervezetek tudatosságát a szektor védelmét szolgáló erősebb koalíciók létrehozásával kapcsolatban. A jelentősebb fővárosi szervezetek indítottak egy ilyen kezdeményezést, de ez még mindig kezdeti stádiumban van. Léteznek aktív koalíciók egy-egy téma köré szerveződve is – mint például a </w:t>
      </w:r>
      <w:proofErr w:type="spellStart"/>
      <w:r>
        <w:rPr>
          <w:rFonts w:ascii="Times New Roman" w:hAnsi="Times New Roman"/>
          <w:bCs/>
          <w:lang w:val="hu-HU"/>
        </w:rPr>
        <w:t>gyűlöletbűncselekmények</w:t>
      </w:r>
      <w:proofErr w:type="spellEnd"/>
      <w:r>
        <w:rPr>
          <w:rFonts w:ascii="Times New Roman" w:hAnsi="Times New Roman"/>
          <w:bCs/>
          <w:lang w:val="hu-HU"/>
        </w:rPr>
        <w:t xml:space="preserve"> vagy a környezetvédelem –, vagy helyi szinten, mint például Egerben.</w:t>
      </w:r>
    </w:p>
    <w:p w:rsidR="009D377B" w:rsidRDefault="009D377B" w:rsidP="00E74206">
      <w:pPr>
        <w:spacing w:after="240"/>
        <w:jc w:val="both"/>
        <w:rPr>
          <w:rFonts w:ascii="Times New Roman" w:hAnsi="Times New Roman"/>
          <w:bCs/>
          <w:lang w:val="hu-HU"/>
        </w:rPr>
      </w:pPr>
      <w:r>
        <w:rPr>
          <w:rFonts w:ascii="Times New Roman" w:hAnsi="Times New Roman"/>
          <w:bCs/>
          <w:lang w:val="hu-HU"/>
        </w:rPr>
        <w:t xml:space="preserve">A civilek gyakorlatilag a működésüket érintő minden képzéshez hozzáférnek. Ezeket a szolgáltatásokat vagy vállalkozások nyújtják díjazás fejében, amit sok szervezet nem tud megfizetni, vagy civilek, külföldi támogatások segítségével. A felsőfokú oktatás keretei között korábban létező, civil társadalmat érintő kurzusokat fokozatosan leépítették az egyetemeket érintő megszorítások részeként. </w:t>
      </w:r>
      <w:proofErr w:type="gramStart"/>
      <w:r>
        <w:rPr>
          <w:rFonts w:ascii="Times New Roman" w:hAnsi="Times New Roman"/>
          <w:bCs/>
          <w:lang w:val="hu-HU"/>
        </w:rPr>
        <w:t>A</w:t>
      </w:r>
      <w:proofErr w:type="gramEnd"/>
      <w:r>
        <w:rPr>
          <w:rFonts w:ascii="Times New Roman" w:hAnsi="Times New Roman"/>
          <w:bCs/>
          <w:lang w:val="hu-HU"/>
        </w:rPr>
        <w:t xml:space="preserve"> képzés további akadálya, hogy azokat felnőttoktatási programokként kötelesek akkreditálni a szervezetek, amely egy bonyolult folyamat. </w:t>
      </w:r>
    </w:p>
    <w:p w:rsidR="009D377B" w:rsidRDefault="009D377B" w:rsidP="00E74206">
      <w:pPr>
        <w:spacing w:after="240"/>
        <w:jc w:val="both"/>
        <w:rPr>
          <w:rFonts w:ascii="Times New Roman" w:hAnsi="Times New Roman"/>
          <w:bCs/>
          <w:lang w:val="hu-HU"/>
        </w:rPr>
      </w:pPr>
      <w:r>
        <w:rPr>
          <w:rFonts w:ascii="Times New Roman" w:hAnsi="Times New Roman"/>
          <w:bCs/>
          <w:lang w:val="hu-HU"/>
        </w:rPr>
        <w:t xml:space="preserve">A szektorközi együttműködéseket megnehezíti az állam civilek irányában tanúsított hozzáállása. Ennek következményeképpen a cégek óvatosak és inkább csak a kevésbé megosztó jótékonysági ügyekkel foglalkozó szervezettekkel működnek együtt. Kivétel volt ez alól a </w:t>
      </w:r>
      <w:proofErr w:type="spellStart"/>
      <w:r>
        <w:rPr>
          <w:rFonts w:ascii="Times New Roman" w:hAnsi="Times New Roman"/>
          <w:bCs/>
          <w:lang w:val="hu-HU"/>
        </w:rPr>
        <w:t>Google</w:t>
      </w:r>
      <w:proofErr w:type="spellEnd"/>
      <w:r>
        <w:rPr>
          <w:rFonts w:ascii="Times New Roman" w:hAnsi="Times New Roman"/>
          <w:bCs/>
          <w:lang w:val="hu-HU"/>
        </w:rPr>
        <w:t xml:space="preserve"> Nyitottak vagyunk kezdeményezése, amely a Szivárvány Misszió Alapítvány által szervezett Budapest </w:t>
      </w:r>
      <w:proofErr w:type="spellStart"/>
      <w:r>
        <w:rPr>
          <w:rFonts w:ascii="Times New Roman" w:hAnsi="Times New Roman"/>
          <w:bCs/>
          <w:lang w:val="hu-HU"/>
        </w:rPr>
        <w:t>Pride-ot</w:t>
      </w:r>
      <w:proofErr w:type="spellEnd"/>
      <w:r>
        <w:rPr>
          <w:rFonts w:ascii="Times New Roman" w:hAnsi="Times New Roman"/>
          <w:bCs/>
          <w:lang w:val="hu-HU"/>
        </w:rPr>
        <w:t xml:space="preserve"> támogatta 2015-ben. Ebben az évben a Budapest </w:t>
      </w:r>
      <w:proofErr w:type="spellStart"/>
      <w:r>
        <w:rPr>
          <w:rFonts w:ascii="Times New Roman" w:hAnsi="Times New Roman"/>
          <w:bCs/>
          <w:lang w:val="hu-HU"/>
        </w:rPr>
        <w:t>Pride</w:t>
      </w:r>
      <w:proofErr w:type="spellEnd"/>
      <w:r>
        <w:rPr>
          <w:rFonts w:ascii="Times New Roman" w:hAnsi="Times New Roman"/>
          <w:bCs/>
          <w:lang w:val="hu-HU"/>
        </w:rPr>
        <w:t xml:space="preserve"> minden korábbit felülmúlóan több támogatót szerzett és láthatóbb volt.</w:t>
      </w:r>
    </w:p>
    <w:p w:rsidR="009D377B" w:rsidRDefault="009D377B" w:rsidP="00E74206">
      <w:pPr>
        <w:spacing w:after="240"/>
        <w:jc w:val="both"/>
        <w:rPr>
          <w:rFonts w:ascii="Times New Roman" w:hAnsi="Times New Roman"/>
          <w:b/>
          <w:bCs/>
        </w:rPr>
      </w:pPr>
      <w:r w:rsidRPr="00584A4D">
        <w:rPr>
          <w:rFonts w:ascii="Times New Roman" w:hAnsi="Times New Roman"/>
          <w:b/>
          <w:bCs/>
          <w:lang w:val="hu-HU"/>
        </w:rPr>
        <w:t xml:space="preserve">Társadalmi elismertség: </w:t>
      </w:r>
      <w:r w:rsidRPr="00584A4D">
        <w:rPr>
          <w:rFonts w:ascii="Times New Roman" w:hAnsi="Times New Roman"/>
          <w:b/>
        </w:rPr>
        <w:t xml:space="preserve">3.7 </w:t>
      </w:r>
      <w:r w:rsidRPr="00584A4D">
        <w:rPr>
          <w:rFonts w:ascii="Times New Roman" w:hAnsi="Times New Roman"/>
          <w:b/>
          <w:bCs/>
        </w:rPr>
        <w:t>(2014: 3.6)</w:t>
      </w:r>
    </w:p>
    <w:p w:rsidR="009D377B" w:rsidRDefault="009D377B" w:rsidP="00E74206">
      <w:pPr>
        <w:spacing w:after="240"/>
        <w:jc w:val="both"/>
        <w:rPr>
          <w:rFonts w:ascii="Times New Roman" w:hAnsi="Times New Roman"/>
          <w:bCs/>
          <w:lang w:val="hu-HU"/>
        </w:rPr>
      </w:pPr>
      <w:r w:rsidRPr="00584A4D">
        <w:rPr>
          <w:rFonts w:ascii="Times New Roman" w:hAnsi="Times New Roman"/>
          <w:bCs/>
          <w:lang w:val="hu-HU"/>
        </w:rPr>
        <w:t>A civilek egyre nehezebbnek találják üzeneteik közvetítését a médián keresztül.</w:t>
      </w:r>
      <w:r>
        <w:rPr>
          <w:rFonts w:ascii="Times New Roman" w:hAnsi="Times New Roman"/>
          <w:bCs/>
          <w:lang w:val="hu-HU"/>
        </w:rPr>
        <w:t xml:space="preserve"> A médiareprezentáció erősen függ a kiadó politikai kapcsolataitól. A közmédia gyakorlatilag minden független és kritikus hang elől elzárkózik. 2014-ben mind a köz-, mind a kormánybarát magánkézben lévő média állandósította azt a hozzáállását, amely szerint a civilek kizárólag hagyományos, politikamentes, jótékonysági ügyekkel foglalkozhatnak, miközben az érdekérvényesítő és </w:t>
      </w:r>
      <w:proofErr w:type="spellStart"/>
      <w:r>
        <w:rPr>
          <w:rFonts w:ascii="Times New Roman" w:hAnsi="Times New Roman"/>
          <w:bCs/>
          <w:lang w:val="hu-HU"/>
        </w:rPr>
        <w:t>watchdog</w:t>
      </w:r>
      <w:proofErr w:type="spellEnd"/>
      <w:r>
        <w:rPr>
          <w:rFonts w:ascii="Times New Roman" w:hAnsi="Times New Roman"/>
          <w:bCs/>
          <w:lang w:val="hu-HU"/>
        </w:rPr>
        <w:t xml:space="preserve"> tevékenységet folytató szervezeteket „politikai” illetve „idegen ügynök” címkékkel bélyegzik meg, akik a demokratikusan választott kormány ellen áskálódnak. Míg a civilek elleni médiakampány 2015-ben megszűnt, a kormánykritikus szervezeteket továbbra is zaklatják. A miniszterelnök még a menekülteket segítő informális csoportokat is támadta azzal, hogy „aláássák a nemzet érdekeit”.</w:t>
      </w:r>
    </w:p>
    <w:p w:rsidR="009D377B" w:rsidRDefault="009D377B" w:rsidP="00E74206">
      <w:pPr>
        <w:spacing w:after="240"/>
        <w:jc w:val="both"/>
        <w:rPr>
          <w:rFonts w:ascii="Times New Roman" w:hAnsi="Times New Roman"/>
          <w:bCs/>
          <w:lang w:val="hu-HU"/>
        </w:rPr>
      </w:pPr>
      <w:r>
        <w:rPr>
          <w:rFonts w:ascii="Times New Roman" w:hAnsi="Times New Roman"/>
          <w:bCs/>
          <w:lang w:val="hu-HU"/>
        </w:rPr>
        <w:t xml:space="preserve">Mindemellett a kormány támadásai javították a civil szektor médiareprezentációját. Független kiadók, különösen az online média, a korábbinál nagyobb gyakorisággal jelentettek meg híreket kisebb kezdeményezésekről. Ilyen volt például az Add a Kezed Egyesület programja, </w:t>
      </w:r>
      <w:r>
        <w:rPr>
          <w:rFonts w:ascii="Times New Roman" w:hAnsi="Times New Roman"/>
          <w:bCs/>
          <w:lang w:val="hu-HU"/>
        </w:rPr>
        <w:lastRenderedPageBreak/>
        <w:t xml:space="preserve">amely női fogvatartottakkal foglalkozik, és a </w:t>
      </w:r>
      <w:proofErr w:type="spellStart"/>
      <w:r>
        <w:rPr>
          <w:rFonts w:ascii="Times New Roman" w:hAnsi="Times New Roman"/>
          <w:bCs/>
          <w:lang w:val="hu-HU"/>
        </w:rPr>
        <w:t>NaNE</w:t>
      </w:r>
      <w:proofErr w:type="spellEnd"/>
      <w:r>
        <w:rPr>
          <w:rFonts w:ascii="Times New Roman" w:hAnsi="Times New Roman"/>
          <w:bCs/>
          <w:lang w:val="hu-HU"/>
        </w:rPr>
        <w:t xml:space="preserve"> által lebonyolított nők elleni erőszak témájú kampánya.</w:t>
      </w:r>
    </w:p>
    <w:p w:rsidR="009D377B" w:rsidRDefault="009D377B" w:rsidP="00E74206">
      <w:pPr>
        <w:spacing w:after="240"/>
        <w:jc w:val="both"/>
        <w:rPr>
          <w:rFonts w:ascii="Times New Roman" w:hAnsi="Times New Roman"/>
          <w:bCs/>
          <w:lang w:val="hu-HU"/>
        </w:rPr>
      </w:pPr>
      <w:r>
        <w:rPr>
          <w:rFonts w:ascii="Times New Roman" w:hAnsi="Times New Roman"/>
          <w:bCs/>
          <w:lang w:val="hu-HU"/>
        </w:rPr>
        <w:t>A közvélemény továbbra is tájékozatlan a civilek szerepével és tevékenységeivel kapcsolatban, különös tekintettel azokra a tevékenységekre, amelyek valamiképpen politikainak minősíthetőek. Ezeket gyakran úgy állítják be, mint amelyek a kormány és a politikusok ellen dolgoznak. Ebben a tekintetben a pártpolitika és a szakmapolitika közötti határ gyakran elmosódik.</w:t>
      </w:r>
    </w:p>
    <w:p w:rsidR="009D377B" w:rsidRPr="00584A4D" w:rsidRDefault="009D377B" w:rsidP="00E74206">
      <w:pPr>
        <w:spacing w:after="240"/>
        <w:jc w:val="both"/>
        <w:rPr>
          <w:rFonts w:ascii="Times New Roman" w:hAnsi="Times New Roman"/>
          <w:bCs/>
          <w:lang w:val="hu-HU"/>
        </w:rPr>
      </w:pPr>
      <w:r>
        <w:rPr>
          <w:rFonts w:ascii="Times New Roman" w:hAnsi="Times New Roman"/>
          <w:bCs/>
          <w:lang w:val="hu-HU"/>
        </w:rPr>
        <w:t>Ráadásul a civilek nem kommunikálták aktívan a munkájukat. A legfrissebb események, mint például a civilek elleni kormányzati intézkedésekkel szembeni gyenge köztiltakozás eredményeképpen a civil szervezetek tudatosabbá váltak sebezhetőségüket illetően, és a nagyobb szervezetek megerősítették kommunikációs tevékenységeiket. A jelentősebb érdekérvényesítő szervezetek, mint például a Társaság a Szabadságjogokért és a Helsinki Bizottság láthatóbbá váltak, köszönhetően az egyre terjedő online eszközöknek, és sok más szervezet is erősítette jelenlétét a közösségi médiában és a közvéleményben. A MACI kampányt, amely az egy százalékos felajánlások növelése és a civilek népszerűsítése érdekében jött létre, körülbelül 360 civil szervezet támogatta.</w:t>
      </w:r>
    </w:p>
    <w:p w:rsidR="009D377B" w:rsidRDefault="009D377B" w:rsidP="00E74206">
      <w:pPr>
        <w:spacing w:after="240"/>
        <w:jc w:val="both"/>
        <w:rPr>
          <w:rFonts w:ascii="Times New Roman" w:hAnsi="Times New Roman"/>
          <w:bCs/>
          <w:lang w:val="hu-HU"/>
        </w:rPr>
      </w:pPr>
      <w:r w:rsidRPr="007E5A1A">
        <w:rPr>
          <w:rFonts w:ascii="Times New Roman" w:hAnsi="Times New Roman"/>
          <w:bCs/>
          <w:lang w:val="hu-HU"/>
        </w:rPr>
        <w:t>A kormány ahelyett</w:t>
      </w:r>
      <w:r>
        <w:rPr>
          <w:rFonts w:ascii="Times New Roman" w:hAnsi="Times New Roman"/>
          <w:bCs/>
          <w:lang w:val="hu-HU"/>
        </w:rPr>
        <w:t>,</w:t>
      </w:r>
      <w:r w:rsidRPr="007E5A1A">
        <w:rPr>
          <w:rFonts w:ascii="Times New Roman" w:hAnsi="Times New Roman"/>
          <w:bCs/>
          <w:lang w:val="hu-HU"/>
        </w:rPr>
        <w:t xml:space="preserve"> hogy </w:t>
      </w:r>
      <w:r>
        <w:rPr>
          <w:rFonts w:ascii="Times New Roman" w:hAnsi="Times New Roman"/>
          <w:bCs/>
          <w:lang w:val="hu-HU"/>
        </w:rPr>
        <w:t xml:space="preserve">megpróbálna kapcsolatot teremteni a civil társadalom tagjaival, inkább saját civil szervezeteket alapít. Az állam elsődleges partnere továbbra is a Civil Összefogás Fórum, amely egy kormány által szervezett nem kormányzati szervezet (GONGO). Nemrégiben a kormány partnerségre lépett az Alapjogokért Központtal, amely gyakran szólal fel emberi jogi civil szervezetek ellen. A cégek a kormánynál nyitottabbak a civilek felé, de gyakran nem tekintik őket elég professzionálisnak a hatékony együttműködéshez. Mint azt már említettük, a vállalatok közkapcsolataik romlásától való félelmükben inkább kedveznek a nem megosztó ügyekkel foglalkozó szervezeteknek. </w:t>
      </w:r>
    </w:p>
    <w:p w:rsidR="009D377B" w:rsidRDefault="009D377B" w:rsidP="00E74206">
      <w:pPr>
        <w:spacing w:after="240"/>
        <w:jc w:val="both"/>
        <w:rPr>
          <w:rFonts w:ascii="Times New Roman" w:hAnsi="Times New Roman"/>
          <w:bCs/>
          <w:lang w:val="hu-HU"/>
        </w:rPr>
      </w:pPr>
      <w:r>
        <w:rPr>
          <w:rFonts w:ascii="Times New Roman" w:hAnsi="Times New Roman"/>
          <w:bCs/>
          <w:lang w:val="hu-HU"/>
        </w:rPr>
        <w:t>A civil szervezetek egyre inkább értik, hogy növelniük kell átláthatóságukat közkapcsolataik javítása érdekében, a magánszféra védelmére hivatkozva némelyik szervezet mégis vonakodik információt közzétenni. Habár az új szabályozás, mint amilyen az éves beszámoló közzétételére való kötelezettség is, az átláthatóságot hangsúlyozzák, kevés szervezet haladja meg ezeket a kötelezettségeket. Bár léteznek önkéntes alapú szabályzatok különféle ügyekkel kapcsolatban, mint amilyen az adománygyűjtés, ezeket nem használják széles körben a szektor tagjai. Az Adománygyűjtő Szervezetek Önszabályozó T</w:t>
      </w:r>
      <w:r w:rsidRPr="009C1F15">
        <w:rPr>
          <w:rFonts w:ascii="Times New Roman" w:hAnsi="Times New Roman"/>
          <w:bCs/>
          <w:lang w:val="hu-HU"/>
        </w:rPr>
        <w:t>estülete</w:t>
      </w:r>
      <w:r>
        <w:rPr>
          <w:rFonts w:ascii="Times New Roman" w:hAnsi="Times New Roman"/>
          <w:bCs/>
          <w:lang w:val="hu-HU"/>
        </w:rPr>
        <w:t xml:space="preserve"> megduplázta tagságát a korábbi évekhez képest, és így jelenleg 17 tagot és 10 tagjelöltet tömörít. Ez arra utal, hogy a magánadományokat gyűjtő civil szervezetek egyre inkább felismerik az átláthatóság és elszámoltathatóság fontosságát az adományozóik felé.</w:t>
      </w:r>
    </w:p>
    <w:p w:rsidR="009D377B" w:rsidRPr="007E5A1A" w:rsidRDefault="009D377B" w:rsidP="00E74206">
      <w:pPr>
        <w:spacing w:after="240"/>
        <w:jc w:val="both"/>
        <w:rPr>
          <w:rFonts w:ascii="Times New Roman" w:hAnsi="Times New Roman"/>
          <w:bCs/>
          <w:lang w:val="hu-HU"/>
        </w:rPr>
      </w:pPr>
    </w:p>
    <w:sectPr w:rsidR="009D377B" w:rsidRPr="007E5A1A" w:rsidSect="005345C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421"/>
    <w:rsid w:val="00002173"/>
    <w:rsid w:val="00003CDA"/>
    <w:rsid w:val="0000604D"/>
    <w:rsid w:val="00006EAF"/>
    <w:rsid w:val="00015007"/>
    <w:rsid w:val="00027F5D"/>
    <w:rsid w:val="000315D3"/>
    <w:rsid w:val="000323A1"/>
    <w:rsid w:val="00036E76"/>
    <w:rsid w:val="0004259C"/>
    <w:rsid w:val="00044A4D"/>
    <w:rsid w:val="00045A7E"/>
    <w:rsid w:val="00045AD6"/>
    <w:rsid w:val="00045B9A"/>
    <w:rsid w:val="00056ED4"/>
    <w:rsid w:val="00066D41"/>
    <w:rsid w:val="00077EF5"/>
    <w:rsid w:val="000850A2"/>
    <w:rsid w:val="00087631"/>
    <w:rsid w:val="000904C9"/>
    <w:rsid w:val="000B047D"/>
    <w:rsid w:val="000B3A31"/>
    <w:rsid w:val="000C2091"/>
    <w:rsid w:val="000C3DB4"/>
    <w:rsid w:val="000C5060"/>
    <w:rsid w:val="000D051A"/>
    <w:rsid w:val="000D14BF"/>
    <w:rsid w:val="000D32C4"/>
    <w:rsid w:val="000D6193"/>
    <w:rsid w:val="000E13B4"/>
    <w:rsid w:val="000E1C7E"/>
    <w:rsid w:val="000E7CDF"/>
    <w:rsid w:val="000F12E4"/>
    <w:rsid w:val="000F29BA"/>
    <w:rsid w:val="000F2C44"/>
    <w:rsid w:val="001011EA"/>
    <w:rsid w:val="0010163C"/>
    <w:rsid w:val="0013025B"/>
    <w:rsid w:val="00130B4B"/>
    <w:rsid w:val="00132E79"/>
    <w:rsid w:val="00134CB9"/>
    <w:rsid w:val="00142530"/>
    <w:rsid w:val="00143093"/>
    <w:rsid w:val="00143264"/>
    <w:rsid w:val="00147403"/>
    <w:rsid w:val="001503C0"/>
    <w:rsid w:val="001538E8"/>
    <w:rsid w:val="0015394C"/>
    <w:rsid w:val="00155D13"/>
    <w:rsid w:val="00157CBA"/>
    <w:rsid w:val="00161D69"/>
    <w:rsid w:val="0016799C"/>
    <w:rsid w:val="00170255"/>
    <w:rsid w:val="00174A89"/>
    <w:rsid w:val="00177337"/>
    <w:rsid w:val="00177396"/>
    <w:rsid w:val="0018691A"/>
    <w:rsid w:val="00190561"/>
    <w:rsid w:val="00190D9A"/>
    <w:rsid w:val="001952A6"/>
    <w:rsid w:val="00195DF1"/>
    <w:rsid w:val="001973EB"/>
    <w:rsid w:val="00197757"/>
    <w:rsid w:val="00197938"/>
    <w:rsid w:val="001A57C2"/>
    <w:rsid w:val="001A6A70"/>
    <w:rsid w:val="001C69BF"/>
    <w:rsid w:val="001D24C2"/>
    <w:rsid w:val="001D2B6A"/>
    <w:rsid w:val="001D46E9"/>
    <w:rsid w:val="001D4A18"/>
    <w:rsid w:val="001D5415"/>
    <w:rsid w:val="001D5C10"/>
    <w:rsid w:val="001D697A"/>
    <w:rsid w:val="001E237B"/>
    <w:rsid w:val="001F1C92"/>
    <w:rsid w:val="001F4F94"/>
    <w:rsid w:val="001F56CA"/>
    <w:rsid w:val="00206EAA"/>
    <w:rsid w:val="00211392"/>
    <w:rsid w:val="002113BB"/>
    <w:rsid w:val="00213250"/>
    <w:rsid w:val="00215F4A"/>
    <w:rsid w:val="00216050"/>
    <w:rsid w:val="00223A7F"/>
    <w:rsid w:val="00225C9F"/>
    <w:rsid w:val="00235A14"/>
    <w:rsid w:val="002371DA"/>
    <w:rsid w:val="00237200"/>
    <w:rsid w:val="00242384"/>
    <w:rsid w:val="00246D31"/>
    <w:rsid w:val="0025689D"/>
    <w:rsid w:val="00260A7A"/>
    <w:rsid w:val="00263079"/>
    <w:rsid w:val="00266B1C"/>
    <w:rsid w:val="00266E84"/>
    <w:rsid w:val="00271E84"/>
    <w:rsid w:val="002739C3"/>
    <w:rsid w:val="00275205"/>
    <w:rsid w:val="0027542C"/>
    <w:rsid w:val="00281EDE"/>
    <w:rsid w:val="00283A1D"/>
    <w:rsid w:val="00285A61"/>
    <w:rsid w:val="002877D0"/>
    <w:rsid w:val="002917C3"/>
    <w:rsid w:val="002A1C5E"/>
    <w:rsid w:val="002A5BAA"/>
    <w:rsid w:val="002A6CC8"/>
    <w:rsid w:val="002A7CE5"/>
    <w:rsid w:val="002B0AB3"/>
    <w:rsid w:val="002B4F9A"/>
    <w:rsid w:val="002C0BF9"/>
    <w:rsid w:val="002C3BEE"/>
    <w:rsid w:val="002C4F2C"/>
    <w:rsid w:val="002C7841"/>
    <w:rsid w:val="002D04DD"/>
    <w:rsid w:val="002D0BE0"/>
    <w:rsid w:val="002D1494"/>
    <w:rsid w:val="002D4AE5"/>
    <w:rsid w:val="002D4CCE"/>
    <w:rsid w:val="002E05AC"/>
    <w:rsid w:val="002E14CE"/>
    <w:rsid w:val="002E491B"/>
    <w:rsid w:val="002E6C8B"/>
    <w:rsid w:val="00302108"/>
    <w:rsid w:val="00302F52"/>
    <w:rsid w:val="00304347"/>
    <w:rsid w:val="00306D43"/>
    <w:rsid w:val="00310C04"/>
    <w:rsid w:val="00313602"/>
    <w:rsid w:val="003140C8"/>
    <w:rsid w:val="00316A25"/>
    <w:rsid w:val="00321AB1"/>
    <w:rsid w:val="003309FD"/>
    <w:rsid w:val="00332B25"/>
    <w:rsid w:val="00333A47"/>
    <w:rsid w:val="00334CF4"/>
    <w:rsid w:val="00334DB7"/>
    <w:rsid w:val="003432C4"/>
    <w:rsid w:val="0034572B"/>
    <w:rsid w:val="00350638"/>
    <w:rsid w:val="003571E7"/>
    <w:rsid w:val="0036152D"/>
    <w:rsid w:val="00365D41"/>
    <w:rsid w:val="00376503"/>
    <w:rsid w:val="00380150"/>
    <w:rsid w:val="003831A6"/>
    <w:rsid w:val="00390DA9"/>
    <w:rsid w:val="003A3082"/>
    <w:rsid w:val="003A4A58"/>
    <w:rsid w:val="003B4CEB"/>
    <w:rsid w:val="003C003B"/>
    <w:rsid w:val="003D3332"/>
    <w:rsid w:val="003D4F0F"/>
    <w:rsid w:val="003E3F5A"/>
    <w:rsid w:val="003F0584"/>
    <w:rsid w:val="003F3385"/>
    <w:rsid w:val="003F5E5E"/>
    <w:rsid w:val="004011BC"/>
    <w:rsid w:val="00404DF7"/>
    <w:rsid w:val="00413408"/>
    <w:rsid w:val="0041567E"/>
    <w:rsid w:val="004200A5"/>
    <w:rsid w:val="004238D8"/>
    <w:rsid w:val="00423F96"/>
    <w:rsid w:val="00424276"/>
    <w:rsid w:val="004276AA"/>
    <w:rsid w:val="00427BCC"/>
    <w:rsid w:val="0043734B"/>
    <w:rsid w:val="0043795F"/>
    <w:rsid w:val="0044001F"/>
    <w:rsid w:val="00441F05"/>
    <w:rsid w:val="0044655B"/>
    <w:rsid w:val="004539D1"/>
    <w:rsid w:val="00454827"/>
    <w:rsid w:val="0045482A"/>
    <w:rsid w:val="004561A0"/>
    <w:rsid w:val="004613C2"/>
    <w:rsid w:val="004666A2"/>
    <w:rsid w:val="0047074C"/>
    <w:rsid w:val="00470B6D"/>
    <w:rsid w:val="00472D88"/>
    <w:rsid w:val="00480708"/>
    <w:rsid w:val="00480D41"/>
    <w:rsid w:val="00484FB5"/>
    <w:rsid w:val="00485707"/>
    <w:rsid w:val="00485B1C"/>
    <w:rsid w:val="00486302"/>
    <w:rsid w:val="0049008B"/>
    <w:rsid w:val="00491E00"/>
    <w:rsid w:val="0049244B"/>
    <w:rsid w:val="004959FC"/>
    <w:rsid w:val="00497CEE"/>
    <w:rsid w:val="004A3657"/>
    <w:rsid w:val="004A7016"/>
    <w:rsid w:val="004A73AD"/>
    <w:rsid w:val="004C288D"/>
    <w:rsid w:val="004D48B8"/>
    <w:rsid w:val="004D4E2B"/>
    <w:rsid w:val="004E0A39"/>
    <w:rsid w:val="004E4EF6"/>
    <w:rsid w:val="004E6E0F"/>
    <w:rsid w:val="004F6C73"/>
    <w:rsid w:val="004F6DB3"/>
    <w:rsid w:val="005002B8"/>
    <w:rsid w:val="005022F6"/>
    <w:rsid w:val="00512251"/>
    <w:rsid w:val="0051586F"/>
    <w:rsid w:val="005162B0"/>
    <w:rsid w:val="00534309"/>
    <w:rsid w:val="005345C5"/>
    <w:rsid w:val="00547629"/>
    <w:rsid w:val="00551035"/>
    <w:rsid w:val="00552EF5"/>
    <w:rsid w:val="005568F0"/>
    <w:rsid w:val="005646A2"/>
    <w:rsid w:val="00565A4A"/>
    <w:rsid w:val="00584A4D"/>
    <w:rsid w:val="00592B13"/>
    <w:rsid w:val="00594EAA"/>
    <w:rsid w:val="005A5136"/>
    <w:rsid w:val="005A632B"/>
    <w:rsid w:val="005B1414"/>
    <w:rsid w:val="005B430D"/>
    <w:rsid w:val="005C5E2C"/>
    <w:rsid w:val="005D3345"/>
    <w:rsid w:val="005D3529"/>
    <w:rsid w:val="005E124B"/>
    <w:rsid w:val="005E355F"/>
    <w:rsid w:val="0060152A"/>
    <w:rsid w:val="00604616"/>
    <w:rsid w:val="0060682B"/>
    <w:rsid w:val="006145D1"/>
    <w:rsid w:val="006166B2"/>
    <w:rsid w:val="006232E4"/>
    <w:rsid w:val="00631EFF"/>
    <w:rsid w:val="00632784"/>
    <w:rsid w:val="006447DA"/>
    <w:rsid w:val="00647B36"/>
    <w:rsid w:val="006554FF"/>
    <w:rsid w:val="00673125"/>
    <w:rsid w:val="006748BB"/>
    <w:rsid w:val="006813E6"/>
    <w:rsid w:val="006833A5"/>
    <w:rsid w:val="00690AFF"/>
    <w:rsid w:val="00691AB5"/>
    <w:rsid w:val="006A14F0"/>
    <w:rsid w:val="006A348B"/>
    <w:rsid w:val="006A3C37"/>
    <w:rsid w:val="006A593A"/>
    <w:rsid w:val="006B5258"/>
    <w:rsid w:val="006B5E21"/>
    <w:rsid w:val="006B6596"/>
    <w:rsid w:val="006B71A0"/>
    <w:rsid w:val="006C0B1F"/>
    <w:rsid w:val="006C44DD"/>
    <w:rsid w:val="006C45E4"/>
    <w:rsid w:val="006C4BF7"/>
    <w:rsid w:val="006C65D0"/>
    <w:rsid w:val="006D0F0A"/>
    <w:rsid w:val="006D17F6"/>
    <w:rsid w:val="006D1E7A"/>
    <w:rsid w:val="006D1F0D"/>
    <w:rsid w:val="006D67D3"/>
    <w:rsid w:val="006D7B71"/>
    <w:rsid w:val="006E3B61"/>
    <w:rsid w:val="006F4EB1"/>
    <w:rsid w:val="00701E1A"/>
    <w:rsid w:val="00704948"/>
    <w:rsid w:val="00713458"/>
    <w:rsid w:val="00716900"/>
    <w:rsid w:val="00722DD9"/>
    <w:rsid w:val="00725FB3"/>
    <w:rsid w:val="007318A5"/>
    <w:rsid w:val="00734104"/>
    <w:rsid w:val="0073454C"/>
    <w:rsid w:val="00745F8C"/>
    <w:rsid w:val="00752331"/>
    <w:rsid w:val="00753FDA"/>
    <w:rsid w:val="00754B7D"/>
    <w:rsid w:val="00756AEF"/>
    <w:rsid w:val="00756C0C"/>
    <w:rsid w:val="00761E76"/>
    <w:rsid w:val="00764AC4"/>
    <w:rsid w:val="0077072D"/>
    <w:rsid w:val="007750FD"/>
    <w:rsid w:val="00790C7B"/>
    <w:rsid w:val="00793DC9"/>
    <w:rsid w:val="007970F0"/>
    <w:rsid w:val="007A62FA"/>
    <w:rsid w:val="007B02DD"/>
    <w:rsid w:val="007B09E9"/>
    <w:rsid w:val="007B194C"/>
    <w:rsid w:val="007B407F"/>
    <w:rsid w:val="007C2502"/>
    <w:rsid w:val="007D0E22"/>
    <w:rsid w:val="007E2EDD"/>
    <w:rsid w:val="007E5A1A"/>
    <w:rsid w:val="007E6A66"/>
    <w:rsid w:val="007F0191"/>
    <w:rsid w:val="007F3AF7"/>
    <w:rsid w:val="007F5B56"/>
    <w:rsid w:val="007F5D5C"/>
    <w:rsid w:val="007F634B"/>
    <w:rsid w:val="007F7C8A"/>
    <w:rsid w:val="00801C2C"/>
    <w:rsid w:val="00801D94"/>
    <w:rsid w:val="00801FD6"/>
    <w:rsid w:val="00803F78"/>
    <w:rsid w:val="00805B97"/>
    <w:rsid w:val="00812914"/>
    <w:rsid w:val="00813B3E"/>
    <w:rsid w:val="0081552B"/>
    <w:rsid w:val="008240C3"/>
    <w:rsid w:val="008259C6"/>
    <w:rsid w:val="008325E1"/>
    <w:rsid w:val="008407D4"/>
    <w:rsid w:val="0085249C"/>
    <w:rsid w:val="00854443"/>
    <w:rsid w:val="00856964"/>
    <w:rsid w:val="00862C96"/>
    <w:rsid w:val="0086351E"/>
    <w:rsid w:val="00863950"/>
    <w:rsid w:val="00873326"/>
    <w:rsid w:val="00875B96"/>
    <w:rsid w:val="00880890"/>
    <w:rsid w:val="00881B90"/>
    <w:rsid w:val="008979EC"/>
    <w:rsid w:val="00897E31"/>
    <w:rsid w:val="008A3EBC"/>
    <w:rsid w:val="008A664D"/>
    <w:rsid w:val="008A66C7"/>
    <w:rsid w:val="008A6B4C"/>
    <w:rsid w:val="008B3325"/>
    <w:rsid w:val="008B44E8"/>
    <w:rsid w:val="008C0C23"/>
    <w:rsid w:val="008C2D83"/>
    <w:rsid w:val="008D29BD"/>
    <w:rsid w:val="008D5B30"/>
    <w:rsid w:val="008E1303"/>
    <w:rsid w:val="008F1478"/>
    <w:rsid w:val="008F16C5"/>
    <w:rsid w:val="008F5967"/>
    <w:rsid w:val="008F6755"/>
    <w:rsid w:val="008F782A"/>
    <w:rsid w:val="009002D5"/>
    <w:rsid w:val="00904859"/>
    <w:rsid w:val="00907E04"/>
    <w:rsid w:val="00916476"/>
    <w:rsid w:val="0092186F"/>
    <w:rsid w:val="009237D7"/>
    <w:rsid w:val="00931E82"/>
    <w:rsid w:val="00935727"/>
    <w:rsid w:val="00935FBA"/>
    <w:rsid w:val="0094379D"/>
    <w:rsid w:val="00943D9E"/>
    <w:rsid w:val="0094627F"/>
    <w:rsid w:val="00947406"/>
    <w:rsid w:val="00951329"/>
    <w:rsid w:val="00951630"/>
    <w:rsid w:val="00952383"/>
    <w:rsid w:val="009628B1"/>
    <w:rsid w:val="00962E93"/>
    <w:rsid w:val="00970C34"/>
    <w:rsid w:val="0097687E"/>
    <w:rsid w:val="009777ED"/>
    <w:rsid w:val="00977EF8"/>
    <w:rsid w:val="00984DF3"/>
    <w:rsid w:val="00986385"/>
    <w:rsid w:val="009931D2"/>
    <w:rsid w:val="00994374"/>
    <w:rsid w:val="00994FAB"/>
    <w:rsid w:val="009A5562"/>
    <w:rsid w:val="009A654B"/>
    <w:rsid w:val="009B1A89"/>
    <w:rsid w:val="009B4E09"/>
    <w:rsid w:val="009C1F15"/>
    <w:rsid w:val="009C2421"/>
    <w:rsid w:val="009C2985"/>
    <w:rsid w:val="009C2AF6"/>
    <w:rsid w:val="009D1C9E"/>
    <w:rsid w:val="009D2B94"/>
    <w:rsid w:val="009D342C"/>
    <w:rsid w:val="009D377B"/>
    <w:rsid w:val="009D45CD"/>
    <w:rsid w:val="009D7A70"/>
    <w:rsid w:val="009E28FD"/>
    <w:rsid w:val="009E48E2"/>
    <w:rsid w:val="009E5600"/>
    <w:rsid w:val="009F0D57"/>
    <w:rsid w:val="00A00889"/>
    <w:rsid w:val="00A013F4"/>
    <w:rsid w:val="00A05498"/>
    <w:rsid w:val="00A10D9D"/>
    <w:rsid w:val="00A11C06"/>
    <w:rsid w:val="00A145F7"/>
    <w:rsid w:val="00A31C33"/>
    <w:rsid w:val="00A33FCC"/>
    <w:rsid w:val="00A3459C"/>
    <w:rsid w:val="00A35148"/>
    <w:rsid w:val="00A377DE"/>
    <w:rsid w:val="00A378BF"/>
    <w:rsid w:val="00A41284"/>
    <w:rsid w:val="00A44D82"/>
    <w:rsid w:val="00A478AA"/>
    <w:rsid w:val="00A47B23"/>
    <w:rsid w:val="00A51B5B"/>
    <w:rsid w:val="00A520D9"/>
    <w:rsid w:val="00A62488"/>
    <w:rsid w:val="00A641DB"/>
    <w:rsid w:val="00A7352E"/>
    <w:rsid w:val="00A74197"/>
    <w:rsid w:val="00A74C5D"/>
    <w:rsid w:val="00A7556D"/>
    <w:rsid w:val="00A75A2D"/>
    <w:rsid w:val="00A77A58"/>
    <w:rsid w:val="00A959B3"/>
    <w:rsid w:val="00AA3077"/>
    <w:rsid w:val="00AA4EF0"/>
    <w:rsid w:val="00AB2A97"/>
    <w:rsid w:val="00AB2D03"/>
    <w:rsid w:val="00AB4CB6"/>
    <w:rsid w:val="00AC2EA0"/>
    <w:rsid w:val="00AC41DA"/>
    <w:rsid w:val="00AD1236"/>
    <w:rsid w:val="00AD4A19"/>
    <w:rsid w:val="00AE1BF6"/>
    <w:rsid w:val="00AF01D3"/>
    <w:rsid w:val="00AF2163"/>
    <w:rsid w:val="00B05A1D"/>
    <w:rsid w:val="00B06E88"/>
    <w:rsid w:val="00B13A3E"/>
    <w:rsid w:val="00B26632"/>
    <w:rsid w:val="00B354D4"/>
    <w:rsid w:val="00B44E51"/>
    <w:rsid w:val="00B56778"/>
    <w:rsid w:val="00B56A7E"/>
    <w:rsid w:val="00B66A2C"/>
    <w:rsid w:val="00B75D0C"/>
    <w:rsid w:val="00B76A5D"/>
    <w:rsid w:val="00B77CA5"/>
    <w:rsid w:val="00B82489"/>
    <w:rsid w:val="00B84637"/>
    <w:rsid w:val="00B875E1"/>
    <w:rsid w:val="00B9013E"/>
    <w:rsid w:val="00BA60C4"/>
    <w:rsid w:val="00BB26E3"/>
    <w:rsid w:val="00BC167B"/>
    <w:rsid w:val="00BC2C44"/>
    <w:rsid w:val="00BC3F6B"/>
    <w:rsid w:val="00BC44D3"/>
    <w:rsid w:val="00BC6630"/>
    <w:rsid w:val="00BC7274"/>
    <w:rsid w:val="00BD0616"/>
    <w:rsid w:val="00BD1149"/>
    <w:rsid w:val="00BD4C99"/>
    <w:rsid w:val="00BE2173"/>
    <w:rsid w:val="00BE4D23"/>
    <w:rsid w:val="00BE578C"/>
    <w:rsid w:val="00BF11C0"/>
    <w:rsid w:val="00BF2A07"/>
    <w:rsid w:val="00BF320B"/>
    <w:rsid w:val="00C0511A"/>
    <w:rsid w:val="00C21581"/>
    <w:rsid w:val="00C23254"/>
    <w:rsid w:val="00C32A42"/>
    <w:rsid w:val="00C34364"/>
    <w:rsid w:val="00C345E3"/>
    <w:rsid w:val="00C374B1"/>
    <w:rsid w:val="00C402BB"/>
    <w:rsid w:val="00C41A45"/>
    <w:rsid w:val="00C457D8"/>
    <w:rsid w:val="00C51057"/>
    <w:rsid w:val="00C56560"/>
    <w:rsid w:val="00C5709F"/>
    <w:rsid w:val="00C60785"/>
    <w:rsid w:val="00C742D5"/>
    <w:rsid w:val="00C74797"/>
    <w:rsid w:val="00C80D1F"/>
    <w:rsid w:val="00C8444C"/>
    <w:rsid w:val="00C93190"/>
    <w:rsid w:val="00C9485A"/>
    <w:rsid w:val="00CA43C2"/>
    <w:rsid w:val="00CB159A"/>
    <w:rsid w:val="00CC49B0"/>
    <w:rsid w:val="00CD0405"/>
    <w:rsid w:val="00CD2D8B"/>
    <w:rsid w:val="00CD39FB"/>
    <w:rsid w:val="00CD52C1"/>
    <w:rsid w:val="00CE2773"/>
    <w:rsid w:val="00CF728E"/>
    <w:rsid w:val="00CF78CA"/>
    <w:rsid w:val="00CF7CCE"/>
    <w:rsid w:val="00D05AF7"/>
    <w:rsid w:val="00D15FF3"/>
    <w:rsid w:val="00D16D2B"/>
    <w:rsid w:val="00D2077F"/>
    <w:rsid w:val="00D22E4A"/>
    <w:rsid w:val="00D23041"/>
    <w:rsid w:val="00D24B0C"/>
    <w:rsid w:val="00D2710C"/>
    <w:rsid w:val="00D305C1"/>
    <w:rsid w:val="00D53E42"/>
    <w:rsid w:val="00D55878"/>
    <w:rsid w:val="00D56983"/>
    <w:rsid w:val="00D67E33"/>
    <w:rsid w:val="00D82D66"/>
    <w:rsid w:val="00D8571A"/>
    <w:rsid w:val="00D94643"/>
    <w:rsid w:val="00DA6CDF"/>
    <w:rsid w:val="00DB056D"/>
    <w:rsid w:val="00DC7265"/>
    <w:rsid w:val="00DD25D3"/>
    <w:rsid w:val="00DD2DF9"/>
    <w:rsid w:val="00DD3FEE"/>
    <w:rsid w:val="00DD53D8"/>
    <w:rsid w:val="00DF35AA"/>
    <w:rsid w:val="00DF53A2"/>
    <w:rsid w:val="00DF678A"/>
    <w:rsid w:val="00E0059C"/>
    <w:rsid w:val="00E04DD1"/>
    <w:rsid w:val="00E13B57"/>
    <w:rsid w:val="00E14591"/>
    <w:rsid w:val="00E16590"/>
    <w:rsid w:val="00E313EF"/>
    <w:rsid w:val="00E33DCA"/>
    <w:rsid w:val="00E353A9"/>
    <w:rsid w:val="00E44A8E"/>
    <w:rsid w:val="00E4758B"/>
    <w:rsid w:val="00E50DAA"/>
    <w:rsid w:val="00E518FD"/>
    <w:rsid w:val="00E54F58"/>
    <w:rsid w:val="00E5561D"/>
    <w:rsid w:val="00E72862"/>
    <w:rsid w:val="00E74206"/>
    <w:rsid w:val="00E803A3"/>
    <w:rsid w:val="00E84382"/>
    <w:rsid w:val="00E8500F"/>
    <w:rsid w:val="00E87EF0"/>
    <w:rsid w:val="00E96466"/>
    <w:rsid w:val="00EA2BFA"/>
    <w:rsid w:val="00EA69B9"/>
    <w:rsid w:val="00EA7C1D"/>
    <w:rsid w:val="00EB350B"/>
    <w:rsid w:val="00EB51B3"/>
    <w:rsid w:val="00EB7C5B"/>
    <w:rsid w:val="00EC4342"/>
    <w:rsid w:val="00ED463D"/>
    <w:rsid w:val="00EE01B7"/>
    <w:rsid w:val="00EE190F"/>
    <w:rsid w:val="00EE53C9"/>
    <w:rsid w:val="00EF2EF4"/>
    <w:rsid w:val="00EF6956"/>
    <w:rsid w:val="00F04F11"/>
    <w:rsid w:val="00F14926"/>
    <w:rsid w:val="00F15F50"/>
    <w:rsid w:val="00F17C89"/>
    <w:rsid w:val="00F23535"/>
    <w:rsid w:val="00F40172"/>
    <w:rsid w:val="00F40428"/>
    <w:rsid w:val="00F60B48"/>
    <w:rsid w:val="00F7144D"/>
    <w:rsid w:val="00F71E5D"/>
    <w:rsid w:val="00F74F6B"/>
    <w:rsid w:val="00F76D49"/>
    <w:rsid w:val="00F770D6"/>
    <w:rsid w:val="00F7752B"/>
    <w:rsid w:val="00F80C1D"/>
    <w:rsid w:val="00F81E9A"/>
    <w:rsid w:val="00F82D82"/>
    <w:rsid w:val="00F831E8"/>
    <w:rsid w:val="00F943A4"/>
    <w:rsid w:val="00F95584"/>
    <w:rsid w:val="00FA4A73"/>
    <w:rsid w:val="00FB227E"/>
    <w:rsid w:val="00FB230F"/>
    <w:rsid w:val="00FB5A8F"/>
    <w:rsid w:val="00FB72A5"/>
    <w:rsid w:val="00FC54CD"/>
    <w:rsid w:val="00FC79EF"/>
    <w:rsid w:val="00FD7BD8"/>
    <w:rsid w:val="00FE45A3"/>
    <w:rsid w:val="00FE45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C2421"/>
    <w:rPr>
      <w:rFonts w:ascii="Garamond" w:eastAsia="MS Mincho" w:hAnsi="Garamond"/>
      <w:sz w:val="24"/>
      <w:szCs w:val="24"/>
      <w:lang w:val="en-US"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uiPriority w:val="99"/>
    <w:semiHidden/>
    <w:rsid w:val="00D16D2B"/>
    <w:rPr>
      <w:rFonts w:cs="Times New Roman"/>
      <w:sz w:val="16"/>
      <w:szCs w:val="16"/>
    </w:rPr>
  </w:style>
  <w:style w:type="paragraph" w:styleId="Jegyzetszveg">
    <w:name w:val="annotation text"/>
    <w:basedOn w:val="Norml"/>
    <w:link w:val="JegyzetszvegChar"/>
    <w:uiPriority w:val="99"/>
    <w:rsid w:val="00D16D2B"/>
    <w:rPr>
      <w:sz w:val="20"/>
      <w:szCs w:val="20"/>
    </w:rPr>
  </w:style>
  <w:style w:type="character" w:customStyle="1" w:styleId="JegyzetszvegChar">
    <w:name w:val="Jegyzetszöveg Char"/>
    <w:link w:val="Jegyzetszveg"/>
    <w:uiPriority w:val="99"/>
    <w:locked/>
    <w:rsid w:val="00D16D2B"/>
    <w:rPr>
      <w:rFonts w:ascii="Garamond" w:eastAsia="MS Mincho" w:hAnsi="Garamond" w:cs="Times New Roman"/>
      <w:sz w:val="20"/>
      <w:szCs w:val="20"/>
      <w:lang w:val="en-US" w:eastAsia="ja-JP"/>
    </w:rPr>
  </w:style>
  <w:style w:type="paragraph" w:styleId="Megjegyzstrgya">
    <w:name w:val="annotation subject"/>
    <w:basedOn w:val="Jegyzetszveg"/>
    <w:next w:val="Jegyzetszveg"/>
    <w:link w:val="MegjegyzstrgyaChar"/>
    <w:uiPriority w:val="99"/>
    <w:semiHidden/>
    <w:rsid w:val="00D16D2B"/>
    <w:rPr>
      <w:b/>
      <w:bCs/>
    </w:rPr>
  </w:style>
  <w:style w:type="character" w:customStyle="1" w:styleId="MegjegyzstrgyaChar">
    <w:name w:val="Megjegyzés tárgya Char"/>
    <w:link w:val="Megjegyzstrgya"/>
    <w:uiPriority w:val="99"/>
    <w:semiHidden/>
    <w:locked/>
    <w:rsid w:val="00D16D2B"/>
    <w:rPr>
      <w:rFonts w:ascii="Garamond" w:eastAsia="MS Mincho" w:hAnsi="Garamond" w:cs="Times New Roman"/>
      <w:b/>
      <w:bCs/>
      <w:sz w:val="20"/>
      <w:szCs w:val="20"/>
      <w:lang w:val="en-US" w:eastAsia="ja-JP"/>
    </w:rPr>
  </w:style>
  <w:style w:type="paragraph" w:styleId="Buborkszveg">
    <w:name w:val="Balloon Text"/>
    <w:basedOn w:val="Norml"/>
    <w:link w:val="BuborkszvegChar"/>
    <w:uiPriority w:val="99"/>
    <w:semiHidden/>
    <w:rsid w:val="00D16D2B"/>
    <w:rPr>
      <w:rFonts w:ascii="Tahoma" w:hAnsi="Tahoma" w:cs="Tahoma"/>
      <w:sz w:val="16"/>
      <w:szCs w:val="16"/>
    </w:rPr>
  </w:style>
  <w:style w:type="character" w:customStyle="1" w:styleId="BuborkszvegChar">
    <w:name w:val="Buborékszöveg Char"/>
    <w:link w:val="Buborkszveg"/>
    <w:uiPriority w:val="99"/>
    <w:semiHidden/>
    <w:locked/>
    <w:rsid w:val="00D16D2B"/>
    <w:rPr>
      <w:rFonts w:ascii="Tahoma" w:eastAsia="MS Mincho" w:hAnsi="Tahoma" w:cs="Tahoma"/>
      <w:sz w:val="16"/>
      <w:szCs w:val="16"/>
      <w:lang w:val="en-US" w:eastAsia="ja-JP"/>
    </w:rPr>
  </w:style>
  <w:style w:type="paragraph" w:styleId="Vltozat">
    <w:name w:val="Revision"/>
    <w:hidden/>
    <w:uiPriority w:val="99"/>
    <w:semiHidden/>
    <w:rsid w:val="0097687E"/>
    <w:rPr>
      <w:rFonts w:ascii="Garamond" w:eastAsia="MS Mincho" w:hAnsi="Garamond"/>
      <w:sz w:val="24"/>
      <w:szCs w:val="24"/>
      <w:lang w:val="en-US" w:eastAsia="ja-JP"/>
    </w:rPr>
  </w:style>
  <w:style w:type="character" w:styleId="Hiperhivatkozs">
    <w:name w:val="Hyperlink"/>
    <w:uiPriority w:val="99"/>
    <w:rsid w:val="00F14926"/>
    <w:rPr>
      <w:rFonts w:cs="Times New Roman"/>
      <w:color w:val="0000FF"/>
      <w:u w:val="single"/>
    </w:rPr>
  </w:style>
  <w:style w:type="character" w:styleId="Mrltotthiperhivatkozs">
    <w:name w:val="FollowedHyperlink"/>
    <w:uiPriority w:val="99"/>
    <w:semiHidden/>
    <w:rsid w:val="005D334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30237">
      <w:marLeft w:val="0"/>
      <w:marRight w:val="0"/>
      <w:marTop w:val="0"/>
      <w:marBottom w:val="0"/>
      <w:divBdr>
        <w:top w:val="none" w:sz="0" w:space="0" w:color="auto"/>
        <w:left w:val="none" w:sz="0" w:space="0" w:color="auto"/>
        <w:bottom w:val="none" w:sz="0" w:space="0" w:color="auto"/>
        <w:right w:val="none" w:sz="0" w:space="0" w:color="auto"/>
      </w:divBdr>
    </w:div>
    <w:div w:id="1033530238">
      <w:marLeft w:val="0"/>
      <w:marRight w:val="0"/>
      <w:marTop w:val="0"/>
      <w:marBottom w:val="0"/>
      <w:divBdr>
        <w:top w:val="none" w:sz="0" w:space="0" w:color="auto"/>
        <w:left w:val="none" w:sz="0" w:space="0" w:color="auto"/>
        <w:bottom w:val="none" w:sz="0" w:space="0" w:color="auto"/>
        <w:right w:val="none" w:sz="0" w:space="0" w:color="auto"/>
      </w:divBdr>
    </w:div>
    <w:div w:id="1033530239">
      <w:marLeft w:val="0"/>
      <w:marRight w:val="0"/>
      <w:marTop w:val="0"/>
      <w:marBottom w:val="0"/>
      <w:divBdr>
        <w:top w:val="none" w:sz="0" w:space="0" w:color="auto"/>
        <w:left w:val="none" w:sz="0" w:space="0" w:color="auto"/>
        <w:bottom w:val="none" w:sz="0" w:space="0" w:color="auto"/>
        <w:right w:val="none" w:sz="0" w:space="0" w:color="auto"/>
      </w:divBdr>
    </w:div>
    <w:div w:id="1033530240">
      <w:marLeft w:val="0"/>
      <w:marRight w:val="0"/>
      <w:marTop w:val="0"/>
      <w:marBottom w:val="0"/>
      <w:divBdr>
        <w:top w:val="none" w:sz="0" w:space="0" w:color="auto"/>
        <w:left w:val="none" w:sz="0" w:space="0" w:color="auto"/>
        <w:bottom w:val="none" w:sz="0" w:space="0" w:color="auto"/>
        <w:right w:val="none" w:sz="0" w:space="0" w:color="auto"/>
      </w:divBdr>
    </w:div>
    <w:div w:id="1033530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3411</Words>
  <Characters>23537</Characters>
  <Application>Microsoft Office Word</Application>
  <DocSecurity>0</DocSecurity>
  <Lines>196</Lines>
  <Paragraphs>53</Paragraphs>
  <ScaleCrop>false</ScaleCrop>
  <Company>Microsoft</Company>
  <LinksUpToDate>false</LinksUpToDate>
  <CharactersWithSpaces>26895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MAGYARORSZÁG 2015</dc:title>
  <dc:subject/>
  <dc:creator>Móra Veronika</dc:creator>
  <cp:keywords/>
  <dc:description/>
  <cp:lastModifiedBy>oravecz</cp:lastModifiedBy>
  <cp:revision>24</cp:revision>
  <cp:lastPrinted>2016-02-11T18:58:00Z</cp:lastPrinted>
  <dcterms:created xsi:type="dcterms:W3CDTF">2016-05-24T07:04:00Z</dcterms:created>
  <dcterms:modified xsi:type="dcterms:W3CDTF">2017-04-12T09:53:00Z</dcterms:modified>
</cp:coreProperties>
</file>